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B846" w14:textId="078618E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bookmarkStart w:id="0" w:name="_GoBack"/>
      <w:bookmarkEnd w:id="0"/>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r w:rsidR="0020596B">
        <w:rPr>
          <w:rFonts w:ascii="Arial" w:hAnsi="Arial" w:cs="Arial"/>
          <w:sz w:val="22"/>
          <w:szCs w:val="22"/>
        </w:rPr>
        <w:t xml:space="preserve"> </w:t>
      </w:r>
    </w:p>
    <w:p w14:paraId="79423B98" w14:textId="6417FE5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3E76AEC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6A1B3BF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129AB6B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62C09E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0942CD0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61E96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CDDF73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2608DB9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40A571B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25E441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7E2D2B54"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3AF2582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269EF38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w:t>
      </w:r>
      <w:r w:rsidR="0020596B">
        <w:rPr>
          <w:rFonts w:ascii="Arial" w:hAnsi="Arial" w:cs="Arial"/>
          <w:sz w:val="22"/>
          <w:szCs w:val="22"/>
        </w:rPr>
        <w:t xml:space="preserve"> </w:t>
      </w:r>
      <w:r w:rsidRPr="001960CB">
        <w:rPr>
          <w:rFonts w:ascii="Arial" w:hAnsi="Arial" w:cs="Arial"/>
          <w:sz w:val="22"/>
          <w:szCs w:val="22"/>
        </w:rPr>
        <w:t>PMCID:  PMC4124457.</w:t>
      </w:r>
    </w:p>
    <w:p w14:paraId="740772CF" w14:textId="0DE2AD9C"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1CE164BF"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60A7B54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826D4C"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BEEC8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Prev Med. 2015;80:50-52.</w:t>
      </w:r>
      <w:r w:rsidR="00063EF0">
        <w:rPr>
          <w:rFonts w:ascii="Arial" w:hAnsi="Arial" w:cs="Arial"/>
          <w:sz w:val="22"/>
          <w:szCs w:val="22"/>
        </w:rPr>
        <w:t xml:space="preserve"> </w:t>
      </w:r>
      <w:r w:rsidR="004D0732">
        <w:rPr>
          <w:rFonts w:ascii="Arial" w:hAnsi="Arial" w:cs="Arial"/>
          <w:sz w:val="22"/>
          <w:szCs w:val="22"/>
        </w:rPr>
        <w:t xml:space="preserve">PMCID: </w:t>
      </w:r>
      <w:r w:rsidRPr="001960CB">
        <w:rPr>
          <w:rFonts w:ascii="Arial" w:hAnsi="Arial" w:cs="Arial"/>
          <w:sz w:val="22"/>
          <w:szCs w:val="22"/>
        </w:rPr>
        <w:t>PMC4581884.</w:t>
      </w:r>
    </w:p>
    <w:p w14:paraId="63E3A6E2" w14:textId="0E7D73A7"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091F3D4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23838F5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076E0A0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48E4AA82"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PMC4447545. </w:t>
      </w:r>
    </w:p>
    <w:p w14:paraId="3950695F" w14:textId="7529350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PMCID:  PMC4346498.</w:t>
      </w:r>
    </w:p>
    <w:p w14:paraId="2D4FE3B5" w14:textId="469C4C55"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6CF63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3BCD1B4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278D25F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446D136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1229E0A0"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w:t>
      </w:r>
      <w:r w:rsidR="005A5DC8">
        <w:rPr>
          <w:rFonts w:ascii="Arial" w:hAnsi="Arial" w:cs="Arial"/>
          <w:sz w:val="22"/>
          <w:szCs w:val="22"/>
        </w:rPr>
        <w:t xml:space="preserve">PMID: 26123717. </w:t>
      </w:r>
      <w:r w:rsidRPr="001960CB">
        <w:rPr>
          <w:rFonts w:ascii="Arial" w:hAnsi="Arial" w:cs="Arial"/>
          <w:sz w:val="22"/>
          <w:szCs w:val="22"/>
        </w:rPr>
        <w:t>PMCID:  PMC4592404.</w:t>
      </w:r>
    </w:p>
    <w:p w14:paraId="6807DB74" w14:textId="4A629F1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Lakoski SG, Jones LW, Krone RJ, Stein PK, Scott JM. Autonomic dysfunction in early breast cancer: Incidence, clinical importance, and underlying mechanisms. Am Heart J. 2015;170(2):231-241. </w:t>
      </w:r>
      <w:r w:rsidR="005A5DC8">
        <w:rPr>
          <w:rFonts w:ascii="Arial" w:hAnsi="Arial" w:cs="Arial"/>
          <w:sz w:val="22"/>
          <w:szCs w:val="22"/>
        </w:rPr>
        <w:t xml:space="preserve">PMID: 26299219. </w:t>
      </w:r>
      <w:r w:rsidRPr="001960CB">
        <w:rPr>
          <w:rFonts w:ascii="Arial" w:hAnsi="Arial" w:cs="Arial"/>
          <w:sz w:val="22"/>
          <w:szCs w:val="22"/>
        </w:rPr>
        <w:t>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31D762DF"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 xml:space="preserve">Lakoski SG, Willis BL, Barlow CE, Leonard D, Gao A, Radford NB, Farrell SW, Douglas PS, Berry JD, DeFina LF, Jones LW. Midlife cardiorespiratory fitness, incident cancer, and survival after cancer in men: The Cooper Center Longitudinal Study. JAMA Oncol. 2015;1(2):231-237. </w:t>
      </w:r>
      <w:r w:rsidR="005A5DC8">
        <w:rPr>
          <w:rFonts w:ascii="Arial" w:hAnsi="Arial" w:cs="Arial"/>
          <w:sz w:val="22"/>
          <w:szCs w:val="22"/>
        </w:rPr>
        <w:t>PMCID:  PMC5635343.</w:t>
      </w:r>
    </w:p>
    <w:p w14:paraId="324D6CA6" w14:textId="6061577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w:t>
      </w:r>
      <w:r w:rsidR="005A5DC8">
        <w:rPr>
          <w:rFonts w:ascii="Arial" w:hAnsi="Arial" w:cs="Arial"/>
          <w:sz w:val="22"/>
          <w:szCs w:val="22"/>
        </w:rPr>
        <w:t xml:space="preserve">. </w:t>
      </w:r>
      <w:r w:rsidRPr="001960CB">
        <w:rPr>
          <w:rFonts w:ascii="Arial" w:hAnsi="Arial" w:cs="Arial"/>
          <w:sz w:val="22"/>
          <w:szCs w:val="22"/>
        </w:rPr>
        <w:t>PMCID:  PMC4402351.</w:t>
      </w:r>
    </w:p>
    <w:p w14:paraId="4A341149" w14:textId="6EB2E753"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7A9985E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4FEE0DF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5552435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4B8C02B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5CFF5C7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5E8BF4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27A0910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w:t>
      </w:r>
      <w:r w:rsidR="00791E29">
        <w:rPr>
          <w:rFonts w:ascii="Arial" w:hAnsi="Arial" w:cs="Arial"/>
          <w:sz w:val="22"/>
          <w:szCs w:val="22"/>
        </w:rPr>
        <w:t xml:space="preserve"> </w:t>
      </w:r>
      <w:r w:rsidRPr="001960CB">
        <w:rPr>
          <w:rFonts w:ascii="Arial" w:hAnsi="Arial" w:cs="Arial"/>
          <w:sz w:val="22"/>
          <w:szCs w:val="22"/>
        </w:rPr>
        <w:t>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126061A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216748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6897C4D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w:t>
      </w:r>
      <w:r w:rsidR="00814FFF">
        <w:rPr>
          <w:rFonts w:ascii="Arial" w:hAnsi="Arial" w:cs="Arial"/>
          <w:sz w:val="22"/>
          <w:szCs w:val="22"/>
        </w:rPr>
        <w:t xml:space="preserve">. </w:t>
      </w:r>
      <w:r w:rsidRPr="001960CB">
        <w:rPr>
          <w:rFonts w:ascii="Arial" w:hAnsi="Arial" w:cs="Arial"/>
          <w:sz w:val="22"/>
          <w:szCs w:val="22"/>
        </w:rPr>
        <w:t>PMCID:  PMC4707528.</w:t>
      </w:r>
    </w:p>
    <w:p w14:paraId="0C868B33" w14:textId="4291AD9C"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5EE7403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D55D1F2"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r w:rsidR="00234D57">
        <w:rPr>
          <w:rFonts w:ascii="Arial" w:hAnsi="Arial" w:cs="Arial"/>
          <w:sz w:val="22"/>
          <w:szCs w:val="22"/>
        </w:rPr>
        <w:t xml:space="preserve"> </w:t>
      </w:r>
      <w:r w:rsidR="00234D57" w:rsidRPr="00234D57">
        <w:rPr>
          <w:rFonts w:ascii="Arial" w:hAnsi="Arial" w:cs="Arial"/>
          <w:sz w:val="22"/>
          <w:szCs w:val="22"/>
        </w:rPr>
        <w:t>DOI: 10.1016/j.cardfail.2016.05.003</w:t>
      </w:r>
      <w:r w:rsidR="00234D57">
        <w:rPr>
          <w:rFonts w:ascii="Arial" w:hAnsi="Arial" w:cs="Arial"/>
          <w:sz w:val="22"/>
          <w:szCs w:val="22"/>
        </w:rPr>
        <w:t>.</w:t>
      </w:r>
    </w:p>
    <w:p w14:paraId="070B9EE5" w14:textId="6900CDE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7AC4BF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w:t>
      </w:r>
      <w:r w:rsidR="00814FFF">
        <w:rPr>
          <w:rFonts w:ascii="Arial" w:hAnsi="Arial" w:cs="Arial"/>
          <w:sz w:val="22"/>
          <w:szCs w:val="22"/>
        </w:rPr>
        <w:t xml:space="preserve"> </w:t>
      </w:r>
      <w:r w:rsidRPr="001960CB">
        <w:rPr>
          <w:rFonts w:ascii="Arial" w:hAnsi="Arial" w:cs="Arial"/>
          <w:sz w:val="22"/>
          <w:szCs w:val="22"/>
        </w:rPr>
        <w:t>PMCID:  PMC4800387.</w:t>
      </w:r>
    </w:p>
    <w:p w14:paraId="6714719C" w14:textId="6064279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6C795C8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301338D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5B74EF7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5B2E7D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185F93B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1851E23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1CD7A7E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Khadanga S, Lakoski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240988F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0049A34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1CDA5DB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6FDA181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D123DCF"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09DC6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0F0A447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0677FBF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r w:rsidR="004C0041">
        <w:rPr>
          <w:rFonts w:ascii="Arial" w:hAnsi="Arial" w:cs="Arial"/>
          <w:sz w:val="22"/>
          <w:szCs w:val="22"/>
        </w:rPr>
        <w:t xml:space="preserve"> </w:t>
      </w:r>
      <w:r w:rsidR="004C0041" w:rsidRPr="004C0041">
        <w:rPr>
          <w:rFonts w:ascii="Arial" w:hAnsi="Arial" w:cs="Arial"/>
          <w:sz w:val="22"/>
          <w:szCs w:val="22"/>
        </w:rPr>
        <w:t>DOI: 10.1249/MSS.0000000000000987</w:t>
      </w:r>
      <w:r w:rsidR="004C0041">
        <w:rPr>
          <w:rFonts w:ascii="Arial" w:hAnsi="Arial" w:cs="Arial"/>
          <w:sz w:val="22"/>
          <w:szCs w:val="22"/>
        </w:rPr>
        <w:t>.</w:t>
      </w:r>
    </w:p>
    <w:p w14:paraId="737AF236" w14:textId="7A0D0D16"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359396C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1B19530B" w:rsidR="00FD6B02"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46EF442A" w14:textId="77777777" w:rsidR="007C7B06" w:rsidRPr="00092EAA" w:rsidRDefault="007C7B06" w:rsidP="007C7B06">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Problems and adaptive functioning reported by adults in 17 societies. Int Perspect Psychol. 2016;5(2), 91-109.</w:t>
      </w:r>
    </w:p>
    <w:p w14:paraId="1E874859" w14:textId="6416E42F" w:rsidR="007C7B06" w:rsidRPr="008A1B7D" w:rsidRDefault="007C7B06" w:rsidP="007C7B06">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Schreck M, Althoff RR, Bartels M, de G</w:t>
      </w:r>
      <w:r w:rsidRPr="008A1B7D">
        <w:rPr>
          <w:rFonts w:ascii="Arial" w:hAnsi="Arial" w:cs="Arial"/>
          <w:sz w:val="22"/>
          <w:szCs w:val="22"/>
        </w:rPr>
        <w:t>eus E, Sibold J, Giummo C, Rubin DH, Hudziak JJ. Withdrawn behavior, leisure-time exercise behavior, and screen time sedentary behavior in a clinical sample of youth. J Clin Sport Psychol. 2016 Sept;10(3):206-221.</w:t>
      </w:r>
    </w:p>
    <w:p w14:paraId="56ACB436" w14:textId="471210BF"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Stanton CA, Keith DR, Gaalema DE, Bunn JY, Doogan NJ, Redner R, Kurti AN, Roberts ME, Higgins ST. Trends in tobacco use among US adults with chronic health conditions: National Survey on Drug Use and Health 2005-2013. Prev Med. 2016;92:160-168. PMCID:  PMC5065737.</w:t>
      </w:r>
    </w:p>
    <w:p w14:paraId="778D4D15" w14:textId="23F697AE"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White TJ, Redner R, Bunn JY, Higgins ST</w:t>
      </w:r>
      <w:r w:rsidR="00E26F9B" w:rsidRPr="008A1B7D">
        <w:rPr>
          <w:rFonts w:ascii="Arial" w:hAnsi="Arial" w:cs="Arial"/>
          <w:sz w:val="22"/>
          <w:szCs w:val="22"/>
        </w:rPr>
        <w:t>. D</w:t>
      </w:r>
      <w:r w:rsidRPr="008A1B7D">
        <w:rPr>
          <w:rFonts w:ascii="Arial" w:hAnsi="Arial" w:cs="Arial"/>
          <w:sz w:val="22"/>
          <w:szCs w:val="22"/>
        </w:rPr>
        <w:t>o socioeconomic risk factors for cigarette smoking extend to smokeless tobacco use? Nicotine Tob Res. 2016;18(5):869-873. PMCID:  PMC4900232.</w:t>
      </w:r>
    </w:p>
    <w:p w14:paraId="2F732F2F" w14:textId="6882CF62"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Exercise in chronic heart failure: Anything left to learn? J Card Fail. 2016 July;22(7):498-500. doi: 10.1016/j.cardfail.2016.05.003. PMID: 27224552. </w:t>
      </w:r>
    </w:p>
    <w:p w14:paraId="1DAB64D6" w14:textId="77777777" w:rsidR="00026B28" w:rsidRPr="008A1B7D" w:rsidRDefault="00026B28" w:rsidP="00026B2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Clark EM, Jones CA, Williams JR, Kurti AN, Norotsky MD, Danforth CM, &amp; Dodds PS. Vaporous marketing: uncovering pervasive electronic cigarette advertisements on Twitter.  PLoS One</w:t>
      </w:r>
      <w:r w:rsidRPr="008A1B7D">
        <w:rPr>
          <w:rFonts w:ascii="Arial" w:hAnsi="Arial" w:cs="Arial"/>
          <w:i/>
          <w:sz w:val="22"/>
          <w:szCs w:val="22"/>
        </w:rPr>
        <w:t>.</w:t>
      </w:r>
      <w:r w:rsidRPr="008A1B7D">
        <w:rPr>
          <w:rFonts w:ascii="Arial" w:hAnsi="Arial" w:cs="Arial"/>
          <w:sz w:val="22"/>
          <w:szCs w:val="22"/>
        </w:rPr>
        <w:t xml:space="preserve"> 2016 Jul;11(7):e0157304. PMCID: PMC4943591.</w:t>
      </w:r>
    </w:p>
    <w:p w14:paraId="3CFCBDD8" w14:textId="722F10A0"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Reed DD, Redner R, Skelly JM, Zvorsky IA, Kurti AN. Simulating demand for cigarettes among pregnant women: a low-risk method for studying vulnerable populations. J Exp Anal Behav. 2017 Jan;107(1):176-190.</w:t>
      </w:r>
      <w:r w:rsidR="004C0041" w:rsidRPr="008A1B7D">
        <w:rPr>
          <w:rFonts w:ascii="Arial" w:hAnsi="Arial" w:cs="Arial"/>
          <w:sz w:val="22"/>
          <w:szCs w:val="22"/>
        </w:rPr>
        <w:t xml:space="preserve"> </w:t>
      </w:r>
      <w:r w:rsidRPr="008A1B7D">
        <w:rPr>
          <w:rFonts w:ascii="Arial" w:hAnsi="Arial" w:cs="Arial"/>
          <w:sz w:val="22"/>
          <w:szCs w:val="22"/>
        </w:rPr>
        <w:t>PMCID:  PMC5322444.</w:t>
      </w:r>
    </w:p>
    <w:p w14:paraId="6A1B74B4" w14:textId="05E402FB"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 Jan;234(1):89-98. PMCID:  PMC5203959.</w:t>
      </w:r>
    </w:p>
    <w:p w14:paraId="0C7749E3" w14:textId="55B6EEAE" w:rsidR="00983166" w:rsidRPr="008A1B7D" w:rsidRDefault="002143FE"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Keteyian SJ, Wright JS, Hamm LF, Lui K, Newlin K, Shepard DS, Thomas RJ. Increasing </w:t>
      </w:r>
      <w:r w:rsidR="00E26F9B" w:rsidRPr="008A1B7D">
        <w:rPr>
          <w:rFonts w:ascii="Arial" w:hAnsi="Arial" w:cs="Arial"/>
          <w:sz w:val="22"/>
          <w:szCs w:val="22"/>
        </w:rPr>
        <w:t>c</w:t>
      </w:r>
      <w:r w:rsidRPr="008A1B7D">
        <w:rPr>
          <w:rFonts w:ascii="Arial" w:hAnsi="Arial" w:cs="Arial"/>
          <w:sz w:val="22"/>
          <w:szCs w:val="22"/>
        </w:rPr>
        <w:t xml:space="preserve">ardiac </w:t>
      </w:r>
      <w:r w:rsidR="00947941" w:rsidRPr="008A1B7D">
        <w:rPr>
          <w:rFonts w:ascii="Arial" w:hAnsi="Arial" w:cs="Arial"/>
          <w:sz w:val="22"/>
          <w:szCs w:val="22"/>
        </w:rPr>
        <w:t>rehabilitation participation from 20% to 70%: a road map from the million hearts cardiac rehabilitation collaborative</w:t>
      </w:r>
      <w:r w:rsidRPr="008A1B7D">
        <w:rPr>
          <w:rFonts w:ascii="Arial" w:hAnsi="Arial" w:cs="Arial"/>
          <w:sz w:val="22"/>
          <w:szCs w:val="22"/>
        </w:rPr>
        <w:t>. Mayo Clin Proc. 2017</w:t>
      </w:r>
      <w:r w:rsidR="00983166" w:rsidRPr="008A1B7D">
        <w:rPr>
          <w:rFonts w:ascii="Arial" w:hAnsi="Arial" w:cs="Arial"/>
          <w:sz w:val="22"/>
          <w:szCs w:val="22"/>
        </w:rPr>
        <w:t xml:space="preserve"> Feb</w:t>
      </w:r>
      <w:r w:rsidRPr="008A1B7D">
        <w:rPr>
          <w:rFonts w:ascii="Arial" w:hAnsi="Arial" w:cs="Arial"/>
          <w:sz w:val="22"/>
          <w:szCs w:val="22"/>
        </w:rPr>
        <w:t>;92(2):234-242.</w:t>
      </w:r>
      <w:r w:rsidR="00492608" w:rsidRPr="008A1B7D">
        <w:rPr>
          <w:rFonts w:ascii="Arial" w:hAnsi="Arial" w:cs="Arial"/>
          <w:sz w:val="22"/>
          <w:szCs w:val="22"/>
        </w:rPr>
        <w:t xml:space="preserve"> </w:t>
      </w:r>
      <w:r w:rsidRPr="008A1B7D">
        <w:rPr>
          <w:rFonts w:ascii="Arial" w:hAnsi="Arial" w:cs="Arial"/>
          <w:sz w:val="22"/>
          <w:szCs w:val="22"/>
        </w:rPr>
        <w:t>PMCID:  PMC5292280.</w:t>
      </w:r>
      <w:r w:rsidR="00983166" w:rsidRPr="008A1B7D">
        <w:rPr>
          <w:rFonts w:ascii="Arial" w:hAnsi="Arial" w:cs="Arial"/>
          <w:sz w:val="22"/>
          <w:szCs w:val="22"/>
        </w:rPr>
        <w:t xml:space="preserve"> </w:t>
      </w:r>
    </w:p>
    <w:p w14:paraId="2E2E7F53" w14:textId="07F852D3" w:rsidR="002143FE"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Gaalema DE, Savage PD, Rengo JL, Cutler AY, Elliott RJ, Priest JS, Higgins ST, Ades PA. Patient characteristics predictive of cardiac rehabilitation adherence. J Cardiopulm Rehabil Prev. 2017 Mar;37(2):103-110. PMCID:  PMC5322217.</w:t>
      </w:r>
    </w:p>
    <w:p w14:paraId="536B66F9"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Sigmon SC, Schwartz RP, Higgins ST. Buprenorphine for persons on waiting lists for treatment for opioid dependence. N Engl J Med. 2017 Mar;376(10):1000-1001. PMCID: PMC5514413.</w:t>
      </w:r>
    </w:p>
    <w:p w14:paraId="7DC12097" w14:textId="3A090B03"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McBride CA, Hale SA, Solomon RJ, Badger GJ, Bernstein IM. Examination of prepregnancy and pregnancy urinary protein levels in healthy nulliparous women. Reprod Sci. 2017 Mar;24(3):407-412. PMCID:  PMC5933079. </w:t>
      </w:r>
    </w:p>
    <w:p w14:paraId="4FD3ACF4" w14:textId="674EAA70" w:rsidR="004C0041" w:rsidRPr="00AA7A48" w:rsidRDefault="004C0041" w:rsidP="00FB62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Rengo JL, Savage PD, Shaw JC, Ades PA. Directly measured physical function in cardiac rehabilitation. J Cardiopulm Rehabil Prev. 2017 May;37(3):175-181. PMCID:  PMC5407931.</w:t>
      </w:r>
    </w:p>
    <w:p w14:paraId="0711E6A8" w14:textId="756836BE"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Ilakkuvan V, Jacobs MA, Graham AL, Rath JM. Social media use and access to digital technology in U.S. young adults in 2016. J Med Internet Res. 2017 Jun;19(6):e196. PMCID: PMC5480010.</w:t>
      </w:r>
    </w:p>
    <w:p w14:paraId="0729A6BE"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 Jun;11(3):320-328. PMCID:  PMC5419859.</w:t>
      </w:r>
    </w:p>
    <w:p w14:paraId="5B107BAD" w14:textId="78AF1FC1" w:rsidR="002143FE"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Elliott RJ, Morford ZH, Higgins ST, Ades PA. Effect of </w:t>
      </w:r>
      <w:r w:rsidR="0065701E" w:rsidRPr="008A1B7D">
        <w:rPr>
          <w:rFonts w:ascii="Arial" w:hAnsi="Arial" w:cs="Arial"/>
          <w:sz w:val="22"/>
          <w:szCs w:val="22"/>
        </w:rPr>
        <w:t>socioeconomic status on propensity to change risk behaviors following myocardial infarction: implications for healthy lifestyle medicine</w:t>
      </w:r>
      <w:r w:rsidRPr="008A1B7D">
        <w:rPr>
          <w:rFonts w:ascii="Arial" w:hAnsi="Arial" w:cs="Arial"/>
          <w:sz w:val="22"/>
          <w:szCs w:val="22"/>
        </w:rPr>
        <w:t xml:space="preserve">. Prog Cardiovasc Dis. </w:t>
      </w:r>
      <w:r w:rsidR="000969B1" w:rsidRPr="008A1B7D">
        <w:rPr>
          <w:rFonts w:ascii="Arial" w:hAnsi="Arial" w:cs="Arial"/>
          <w:sz w:val="22"/>
          <w:szCs w:val="22"/>
        </w:rPr>
        <w:t>2017 Jun - Jul;60(1):159-168.</w:t>
      </w:r>
      <w:r w:rsidRPr="008A1B7D">
        <w:rPr>
          <w:rFonts w:ascii="Arial" w:hAnsi="Arial" w:cs="Arial"/>
          <w:sz w:val="22"/>
          <w:szCs w:val="22"/>
        </w:rPr>
        <w:t xml:space="preserve"> </w:t>
      </w:r>
      <w:r w:rsidR="000969B1" w:rsidRPr="008A1B7D">
        <w:rPr>
          <w:rFonts w:ascii="Arial" w:hAnsi="Arial" w:cs="Arial"/>
          <w:sz w:val="22"/>
          <w:szCs w:val="22"/>
        </w:rPr>
        <w:t>PMCID: PMC5498261</w:t>
      </w:r>
      <w:r w:rsidR="007C7B06" w:rsidRPr="008A1B7D">
        <w:rPr>
          <w:rFonts w:ascii="Arial" w:hAnsi="Arial" w:cs="Arial"/>
          <w:sz w:val="22"/>
          <w:szCs w:val="22"/>
        </w:rPr>
        <w:t>.</w:t>
      </w:r>
    </w:p>
    <w:p w14:paraId="540277AE" w14:textId="71621922" w:rsidR="007C7B06" w:rsidRPr="008A1B7D" w:rsidRDefault="007C7B0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Brooklyn JR, Sigmon SC. Vermont hub-and-spoke model of care for opioid use disorder: development, implementation, and impact. J Addict Med. 2017 July/Aug;</w:t>
      </w:r>
      <w:r w:rsidRPr="008A1B7D">
        <w:rPr>
          <w:rStyle w:val="cit"/>
          <w:rFonts w:ascii="Arial" w:hAnsi="Arial"/>
          <w:sz w:val="22"/>
        </w:rPr>
        <w:t>11(4):286–292</w:t>
      </w:r>
      <w:r w:rsidRPr="008A1B7D">
        <w:rPr>
          <w:rFonts w:ascii="Arial" w:hAnsi="Arial" w:cs="Arial"/>
          <w:sz w:val="22"/>
          <w:szCs w:val="22"/>
        </w:rPr>
        <w:t>. PMCID: PMC5537005.</w:t>
      </w:r>
    </w:p>
    <w:p w14:paraId="71931EAC" w14:textId="0C21B5EE" w:rsidR="00D11AF6"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Hitchman SC, Pearson JL, Villanti AC. The need for more nuance in headline adult cigarette smoking prevalence estimates. Addiction. 2017</w:t>
      </w:r>
      <w:r w:rsidR="00983166" w:rsidRPr="008A1B7D">
        <w:rPr>
          <w:rFonts w:ascii="Arial" w:hAnsi="Arial" w:cs="Arial"/>
          <w:sz w:val="22"/>
          <w:szCs w:val="22"/>
        </w:rPr>
        <w:t xml:space="preserve"> Aug</w:t>
      </w:r>
      <w:r w:rsidR="000969B1" w:rsidRPr="008A1B7D">
        <w:rPr>
          <w:rFonts w:ascii="Arial" w:hAnsi="Arial" w:cs="Arial"/>
          <w:sz w:val="22"/>
          <w:szCs w:val="22"/>
        </w:rPr>
        <w:t>;112(8):1327-1328.</w:t>
      </w:r>
      <w:r w:rsidRPr="008A1B7D">
        <w:rPr>
          <w:rFonts w:ascii="Arial" w:hAnsi="Arial" w:cs="Arial"/>
          <w:sz w:val="22"/>
          <w:szCs w:val="22"/>
        </w:rPr>
        <w:t xml:space="preserve"> </w:t>
      </w:r>
      <w:r w:rsidR="000969B1" w:rsidRPr="008A1B7D">
        <w:rPr>
          <w:rFonts w:ascii="Arial" w:hAnsi="Arial" w:cs="Arial"/>
          <w:sz w:val="22"/>
          <w:szCs w:val="22"/>
        </w:rPr>
        <w:t>PMCID: PMC5519138</w:t>
      </w:r>
      <w:r w:rsidR="0074186F" w:rsidRPr="008A1B7D">
        <w:rPr>
          <w:rFonts w:ascii="Arial" w:hAnsi="Arial" w:cs="Arial"/>
          <w:sz w:val="22"/>
          <w:szCs w:val="22"/>
        </w:rPr>
        <w:t>.</w:t>
      </w:r>
    </w:p>
    <w:p w14:paraId="50B6FBDF" w14:textId="1CABA3F0"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 xml:space="preserve">McMahon SR, Ades PA, Thompson PD. The role of cardiac rehabilitation in patients with heart disease. Trends Cardiovasc Med. 2017 Aug;27(6):420-425. PMCID: PMC5643011. </w:t>
      </w:r>
    </w:p>
    <w:p w14:paraId="162AD901" w14:textId="2BDEFDED" w:rsidR="003B68C8" w:rsidRPr="008A1B7D"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Keith DR, </w:t>
      </w:r>
      <w:hyperlink r:id="rId8" w:history="1">
        <w:r w:rsidRPr="008A1B7D">
          <w:rPr>
            <w:rFonts w:ascii="Arial" w:hAnsi="Arial" w:cs="Arial"/>
            <w:sz w:val="22"/>
            <w:szCs w:val="22"/>
          </w:rPr>
          <w:t>Stanton CA</w:t>
        </w:r>
      </w:hyperlink>
      <w:r w:rsidRPr="008A1B7D">
        <w:rPr>
          <w:rFonts w:ascii="Arial" w:hAnsi="Arial" w:cs="Arial"/>
          <w:sz w:val="22"/>
          <w:szCs w:val="22"/>
        </w:rPr>
        <w:t>, Gaalema DE, Bunn JY, </w:t>
      </w:r>
      <w:hyperlink r:id="rId9" w:history="1">
        <w:r w:rsidRPr="008A1B7D">
          <w:rPr>
            <w:rFonts w:ascii="Arial" w:hAnsi="Arial" w:cs="Arial"/>
            <w:sz w:val="22"/>
            <w:szCs w:val="22"/>
          </w:rPr>
          <w:t>Doogan NJ</w:t>
        </w:r>
      </w:hyperlink>
      <w:r w:rsidRPr="008A1B7D">
        <w:rPr>
          <w:rFonts w:ascii="Arial" w:hAnsi="Arial" w:cs="Arial"/>
          <w:sz w:val="22"/>
          <w:szCs w:val="22"/>
        </w:rPr>
        <w:t>, </w:t>
      </w:r>
      <w:hyperlink r:id="rId10" w:history="1">
        <w:r w:rsidRPr="008A1B7D">
          <w:rPr>
            <w:rFonts w:ascii="Arial" w:hAnsi="Arial" w:cs="Arial"/>
            <w:sz w:val="22"/>
            <w:szCs w:val="22"/>
          </w:rPr>
          <w:t>Redner R</w:t>
        </w:r>
      </w:hyperlink>
      <w:r w:rsidRPr="008A1B7D">
        <w:rPr>
          <w:rFonts w:ascii="Arial" w:hAnsi="Arial" w:cs="Arial"/>
          <w:sz w:val="22"/>
          <w:szCs w:val="22"/>
        </w:rPr>
        <w:t>, Kurti AN, Cepeda-Benito A, Lopez AA, </w:t>
      </w:r>
      <w:hyperlink r:id="rId11" w:history="1">
        <w:r w:rsidRPr="008A1B7D">
          <w:rPr>
            <w:rFonts w:ascii="Arial" w:hAnsi="Arial" w:cs="Arial"/>
            <w:sz w:val="22"/>
            <w:szCs w:val="22"/>
          </w:rPr>
          <w:t>Morehead AL</w:t>
        </w:r>
      </w:hyperlink>
      <w:r w:rsidRPr="008A1B7D">
        <w:rPr>
          <w:rFonts w:ascii="Arial" w:hAnsi="Arial" w:cs="Arial"/>
          <w:sz w:val="22"/>
          <w:szCs w:val="22"/>
        </w:rPr>
        <w:t>, </w:t>
      </w:r>
      <w:hyperlink r:id="rId12" w:history="1">
        <w:r w:rsidRPr="008A1B7D">
          <w:rPr>
            <w:rFonts w:ascii="Arial" w:hAnsi="Arial" w:cs="Arial"/>
            <w:sz w:val="22"/>
            <w:szCs w:val="22"/>
          </w:rPr>
          <w:t>Roberts ME</w:t>
        </w:r>
      </w:hyperlink>
      <w:r w:rsidRPr="008A1B7D">
        <w:rPr>
          <w:rFonts w:ascii="Arial" w:hAnsi="Arial" w:cs="Arial"/>
          <w:sz w:val="22"/>
          <w:szCs w:val="22"/>
        </w:rPr>
        <w:t xml:space="preserve">, Higgins ST. Disparities in US </w:t>
      </w:r>
      <w:r w:rsidR="0065701E" w:rsidRPr="008A1B7D">
        <w:rPr>
          <w:rFonts w:ascii="Arial" w:hAnsi="Arial" w:cs="Arial"/>
          <w:sz w:val="22"/>
          <w:szCs w:val="22"/>
        </w:rPr>
        <w:t>healthcare provider screening and advice for cessation across chronic medical conditions and tobacco products</w:t>
      </w:r>
      <w:r w:rsidRPr="008A1B7D">
        <w:rPr>
          <w:rFonts w:ascii="Arial" w:hAnsi="Arial" w:cs="Arial"/>
          <w:sz w:val="22"/>
          <w:szCs w:val="22"/>
        </w:rPr>
        <w:t xml:space="preserve">. J Gen Intern Med. </w:t>
      </w:r>
      <w:r w:rsidR="003B68C8" w:rsidRPr="008A1B7D">
        <w:rPr>
          <w:rFonts w:ascii="Arial" w:hAnsi="Arial" w:cs="Arial"/>
          <w:sz w:val="22"/>
          <w:szCs w:val="22"/>
        </w:rPr>
        <w:t>2017 Sep;32(9):974-980. PMCID: PMC5570737.</w:t>
      </w:r>
    </w:p>
    <w:p w14:paraId="79E53CC6" w14:textId="39E1F0C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LK, Villanti AC, Pearson JL, Glasser AM, Johnson AL, Niaura RS, Abrams DB. Frequency of youth e-cigarette, tobacco, and poly-use in the United States, 2015: Update to Villanti et al., "Frequency of youth e-cigarette and tobacco use patterns in the united states: measurement precision is critical to inform public health". Nicotine Tob Res. 2017</w:t>
      </w:r>
      <w:r w:rsidRPr="008A1B7D">
        <w:t xml:space="preserve"> </w:t>
      </w:r>
      <w:r w:rsidRPr="008A1B7D">
        <w:rPr>
          <w:rFonts w:ascii="Arial" w:hAnsi="Arial" w:cs="Arial"/>
          <w:sz w:val="22"/>
          <w:szCs w:val="22"/>
        </w:rPr>
        <w:t xml:space="preserve">Oct 1;19(10):1253-1254. PMCID:  PMC5896483. </w:t>
      </w:r>
    </w:p>
    <w:p w14:paraId="536DCA65" w14:textId="0D1FEE3F"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potential of cigarettes with reduced nicotine content in populations with psychiatric disorders and other vulnerabilities to tobacco addiction. JAMA Psychiatry. 2017 Oct 1;74(10):1056-1064. PMCID: PMC5710465. </w:t>
      </w:r>
    </w:p>
    <w:p w14:paraId="35FA56F7" w14:textId="41C67BA2"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Higgins ST.  Editorial for the Special Issue on behavior change, health, and health disparities 2017.  Prev Med. 2017 Nov;104:1-3. doi: 10.1016/j.ypmed.2017.10.026.</w:t>
      </w:r>
      <w:r w:rsidR="00704847" w:rsidRPr="008A1B7D">
        <w:rPr>
          <w:rFonts w:ascii="Arial" w:eastAsia="Times New Roman" w:hAnsi="Arial" w:cs="Arial"/>
          <w:color w:val="212121"/>
          <w:sz w:val="22"/>
          <w:szCs w:val="22"/>
          <w:shd w:val="clear" w:color="auto" w:fill="FFFFFF"/>
        </w:rPr>
        <w:t xml:space="preserve"> PMCID: PMC5858188.</w:t>
      </w:r>
    </w:p>
    <w:p w14:paraId="51CAAB29" w14:textId="7E30C82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Ades PA, Savage PD. Obesity in coronary heart disease: an unaddressed behavioral risk factor. Prev Med. 2017 Nov;104:117-119. PMCID: PMC5640469.</w:t>
      </w:r>
    </w:p>
    <w:p w14:paraId="28BF6677" w14:textId="307B91D4"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reaction time variability are linked to ventromedial prefrontal volume in adolescents. Biol Psychiatry. 2017 Nov 1;82(9):660-668. PMCID: PMC5509516. </w:t>
      </w:r>
    </w:p>
    <w:p w14:paraId="3A7315B4" w14:textId="1489DAFE" w:rsidR="00CA2E75" w:rsidRPr="008A1B7D"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Higgins ST, Redner R, Priest JS, Bunn JY. Socioeconomic disadvantage and other risk factors for using higher-nicotine/tar-yield (regular full-flavor) cigarettes. Nicotine Tob Res. 2017 Nov 7;19(12):1425-1433. PMCID: PMC5896555</w:t>
      </w:r>
      <w:r w:rsidR="007A4D19" w:rsidRPr="008A1B7D">
        <w:rPr>
          <w:rFonts w:ascii="Arial" w:hAnsi="Arial" w:cs="Arial"/>
          <w:sz w:val="22"/>
          <w:szCs w:val="22"/>
        </w:rPr>
        <w:t>.</w:t>
      </w:r>
    </w:p>
    <w:p w14:paraId="4382EC54" w14:textId="07A2F4B4" w:rsidR="008644AC" w:rsidRPr="008A1B7D"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Keith DR, Kurti AN, Davis DR, Zvorsky IA, Higgins ST. A review of the effects of very low nicotine content cigarettes on behavioral and cognitive performance</w:t>
      </w:r>
      <w:r w:rsidR="0018352D" w:rsidRPr="008A1B7D">
        <w:rPr>
          <w:rFonts w:ascii="Arial" w:hAnsi="Arial" w:cs="Arial"/>
          <w:sz w:val="22"/>
          <w:szCs w:val="22"/>
        </w:rPr>
        <w:t>.  Prev Med</w:t>
      </w:r>
      <w:r w:rsidR="001253EA" w:rsidRPr="008A1B7D">
        <w:rPr>
          <w:rFonts w:ascii="Arial" w:hAnsi="Arial" w:cs="Arial"/>
          <w:sz w:val="22"/>
          <w:szCs w:val="22"/>
        </w:rPr>
        <w:t>. 2017 Nov;104:100-116. PMCID: PMC5831363.</w:t>
      </w:r>
      <w:r w:rsidRPr="008A1B7D">
        <w:rPr>
          <w:rFonts w:ascii="Arial" w:hAnsi="Arial" w:cs="Arial"/>
          <w:sz w:val="22"/>
          <w:szCs w:val="22"/>
        </w:rPr>
        <w:t xml:space="preserve"> </w:t>
      </w:r>
    </w:p>
    <w:p w14:paraId="566C0B84" w14:textId="54FA0750" w:rsidR="00BC32CA" w:rsidRPr="008A1B7D"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Dittus KL, Gramling RE, Ades PA. Exercise interventions for individuals with advanced cancer: a systematic review.  </w:t>
      </w:r>
      <w:r w:rsidR="0018352D" w:rsidRPr="008A1B7D">
        <w:rPr>
          <w:rFonts w:ascii="Arial" w:hAnsi="Arial" w:cs="Arial"/>
          <w:sz w:val="22"/>
          <w:szCs w:val="22"/>
        </w:rPr>
        <w:t>Prev Med</w:t>
      </w:r>
      <w:r w:rsidR="001253EA" w:rsidRPr="008A1B7D">
        <w:rPr>
          <w:rFonts w:ascii="Arial" w:hAnsi="Arial" w:cs="Arial"/>
          <w:sz w:val="22"/>
          <w:szCs w:val="22"/>
        </w:rPr>
        <w:t>. 2017 Nov;104:124-132. doi: 10.1016/j.ypmed.2017.07.015. PMID: 28716654.</w:t>
      </w:r>
    </w:p>
    <w:p w14:paraId="4324ACEF" w14:textId="11925A3C" w:rsidR="001253E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8A1B7D">
        <w:rPr>
          <w:rFonts w:ascii="Arial" w:hAnsi="Arial" w:cs="Arial"/>
          <w:sz w:val="22"/>
          <w:szCs w:val="22"/>
        </w:rPr>
        <w:t>Prev Med</w:t>
      </w:r>
      <w:r w:rsidR="00E50675" w:rsidRPr="008A1B7D">
        <w:rPr>
          <w:rFonts w:ascii="Arial" w:hAnsi="Arial" w:cs="Arial"/>
          <w:sz w:val="22"/>
          <w:szCs w:val="22"/>
        </w:rPr>
        <w:t>. 2017</w:t>
      </w:r>
      <w:r w:rsidR="001253EA" w:rsidRPr="008A1B7D">
        <w:rPr>
          <w:rFonts w:ascii="Arial" w:hAnsi="Arial" w:cs="Arial"/>
          <w:sz w:val="22"/>
          <w:szCs w:val="22"/>
        </w:rPr>
        <w:t xml:space="preserve"> Nov;104:57-62. </w:t>
      </w:r>
      <w:r w:rsidR="007A4D19" w:rsidRPr="008A1B7D">
        <w:rPr>
          <w:rFonts w:ascii="Arial" w:hAnsi="Arial" w:cs="Arial"/>
          <w:sz w:val="22"/>
          <w:szCs w:val="22"/>
        </w:rPr>
        <w:t xml:space="preserve">PMCID:  PMC5858192. </w:t>
      </w:r>
    </w:p>
    <w:p w14:paraId="404AC305" w14:textId="369C7628" w:rsidR="00BC32C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Kurti AN, Redner R, Lopez AA, Keith DR, Stanton CA, Gaalema DE, Bunn J, Doogan NJ, Cepeda-Benito A, Roberts ME, Phillips J, Higgins ST</w:t>
      </w:r>
      <w:r w:rsidR="0018352D" w:rsidRPr="008A1B7D">
        <w:rPr>
          <w:rFonts w:ascii="Arial" w:hAnsi="Arial" w:cs="Arial"/>
          <w:sz w:val="22"/>
          <w:szCs w:val="22"/>
        </w:rPr>
        <w:t xml:space="preserve">. </w:t>
      </w:r>
      <w:r w:rsidRPr="008A1B7D">
        <w:rPr>
          <w:rFonts w:ascii="Arial" w:hAnsi="Arial" w:cs="Arial"/>
          <w:sz w:val="22"/>
          <w:szCs w:val="22"/>
        </w:rPr>
        <w:t>Tobacco and nicotine delivery product use in a national sample of pregnant women</w:t>
      </w:r>
      <w:r w:rsidR="0018352D" w:rsidRPr="008A1B7D">
        <w:rPr>
          <w:rFonts w:ascii="Arial" w:hAnsi="Arial" w:cs="Arial"/>
          <w:sz w:val="22"/>
          <w:szCs w:val="22"/>
        </w:rPr>
        <w:t>. Prev Med</w:t>
      </w:r>
      <w:r w:rsidRPr="008A1B7D">
        <w:rPr>
          <w:rFonts w:ascii="Arial" w:hAnsi="Arial" w:cs="Arial"/>
          <w:sz w:val="22"/>
          <w:szCs w:val="22"/>
        </w:rPr>
        <w:t>.</w:t>
      </w:r>
      <w:r w:rsidR="0018352D" w:rsidRPr="008A1B7D">
        <w:rPr>
          <w:rFonts w:ascii="Arial" w:hAnsi="Arial" w:cs="Arial"/>
          <w:sz w:val="22"/>
          <w:szCs w:val="22"/>
        </w:rPr>
        <w:t xml:space="preserve"> </w:t>
      </w:r>
      <w:r w:rsidR="00F623FB" w:rsidRPr="008A1B7D">
        <w:rPr>
          <w:rFonts w:ascii="Arial" w:hAnsi="Arial" w:cs="Arial"/>
          <w:sz w:val="22"/>
          <w:szCs w:val="22"/>
        </w:rPr>
        <w:t xml:space="preserve">2017 </w:t>
      </w:r>
      <w:r w:rsidR="001253EA" w:rsidRPr="008A1B7D">
        <w:rPr>
          <w:rFonts w:ascii="Arial" w:hAnsi="Arial" w:cs="Arial"/>
          <w:sz w:val="22"/>
          <w:szCs w:val="22"/>
        </w:rPr>
        <w:t>Nov;104:50-56. PMCID: PMC5734954.</w:t>
      </w:r>
    </w:p>
    <w:p w14:paraId="66FC5C63" w14:textId="4CC48B9A" w:rsidR="00E773CE" w:rsidRPr="008A1B7D"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Pericot-Valverde I, Gaalema DE, Priest JS, Higgins ST.  E-cigarette awareness, perceived harmfulness, and ever use among U.S. adults.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Nov;104:92-99. </w:t>
      </w:r>
      <w:r w:rsidR="007A4D19" w:rsidRPr="008A1B7D">
        <w:rPr>
          <w:rFonts w:ascii="Arial" w:hAnsi="Arial" w:cs="Arial"/>
          <w:sz w:val="22"/>
          <w:szCs w:val="22"/>
        </w:rPr>
        <w:t xml:space="preserve">PMCID:  PMC5871224. </w:t>
      </w:r>
    </w:p>
    <w:p w14:paraId="2A883405" w14:textId="28736949"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Higgins ST. Applying behavior change techniques to weight management during pregnancy: impact on perinatal outcomes. </w:t>
      </w:r>
      <w:r w:rsidR="0018352D" w:rsidRPr="008A1B7D">
        <w:rPr>
          <w:rFonts w:ascii="Arial" w:hAnsi="Arial" w:cs="Arial"/>
          <w:sz w:val="22"/>
          <w:szCs w:val="22"/>
        </w:rPr>
        <w:t>Prev Med.</w:t>
      </w:r>
      <w:r w:rsidRPr="008A1B7D">
        <w:rPr>
          <w:rFonts w:ascii="Arial" w:hAnsi="Arial" w:cs="Arial"/>
          <w:sz w:val="22"/>
          <w:szCs w:val="22"/>
        </w:rPr>
        <w:t xml:space="preserve"> 2017</w:t>
      </w:r>
      <w:r w:rsidR="001253EA" w:rsidRPr="008A1B7D">
        <w:rPr>
          <w:rFonts w:ascii="Arial" w:hAnsi="Arial" w:cs="Arial"/>
          <w:sz w:val="22"/>
          <w:szCs w:val="22"/>
        </w:rPr>
        <w:t xml:space="preserve"> Nov;104:133-136. PMCID: PMC5735012.</w:t>
      </w:r>
    </w:p>
    <w:p w14:paraId="3F32F538" w14:textId="6E9ACF10"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Johnson AL, Rath JM. Beyond education and Income: Identifying novel socioeconomic correlates of cigarette use in U.S. young adults</w:t>
      </w:r>
      <w:r w:rsidR="001253EA" w:rsidRPr="008A1B7D">
        <w:rPr>
          <w:rFonts w:ascii="Arial" w:hAnsi="Arial" w:cs="Arial"/>
          <w:sz w:val="22"/>
          <w:szCs w:val="22"/>
        </w:rPr>
        <w:t xml:space="preserve">. </w:t>
      </w:r>
      <w:r w:rsidRPr="008A1B7D">
        <w:rPr>
          <w:rFonts w:ascii="Arial" w:hAnsi="Arial" w:cs="Arial"/>
          <w:sz w:val="22"/>
          <w:szCs w:val="22"/>
        </w:rPr>
        <w:t xml:space="preserve"> Prev Med </w:t>
      </w:r>
      <w:r w:rsidR="001253EA" w:rsidRPr="008A1B7D">
        <w:rPr>
          <w:rFonts w:ascii="Arial" w:hAnsi="Arial" w:cs="Arial"/>
          <w:sz w:val="22"/>
          <w:szCs w:val="22"/>
        </w:rPr>
        <w:t xml:space="preserve">2017 Nov;104:63-70. </w:t>
      </w:r>
      <w:r w:rsidR="007A4D19" w:rsidRPr="008A1B7D">
        <w:rPr>
          <w:rFonts w:ascii="Arial" w:hAnsi="Arial" w:cs="Arial"/>
          <w:sz w:val="22"/>
          <w:szCs w:val="22"/>
        </w:rPr>
        <w:t>PMCID: PMC585</w:t>
      </w:r>
      <w:r w:rsidR="00406DC9" w:rsidRPr="008A1B7D">
        <w:rPr>
          <w:rFonts w:ascii="Arial" w:hAnsi="Arial" w:cs="Arial"/>
          <w:sz w:val="22"/>
          <w:szCs w:val="22"/>
        </w:rPr>
        <w:t xml:space="preserve">7885. </w:t>
      </w:r>
    </w:p>
    <w:p w14:paraId="0F08D1F6" w14:textId="440685D5" w:rsidR="004160C0" w:rsidRPr="008A1B7D"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8A1B7D">
        <w:rPr>
          <w:rFonts w:ascii="Arial" w:hAnsi="Arial" w:cs="Arial"/>
          <w:sz w:val="22"/>
          <w:szCs w:val="22"/>
        </w:rPr>
        <w:t>2017 Nov;96(5):365-369. PMCID: PMC5643244</w:t>
      </w:r>
      <w:r w:rsidR="001F11D1" w:rsidRPr="008A1B7D">
        <w:rPr>
          <w:rFonts w:ascii="Arial" w:hAnsi="Arial" w:cs="Arial"/>
          <w:sz w:val="22"/>
          <w:szCs w:val="22"/>
        </w:rPr>
        <w:t>.</w:t>
      </w:r>
    </w:p>
    <w:p w14:paraId="70C83137" w14:textId="5B00586C" w:rsidR="004D63EC" w:rsidRPr="008A1B7D"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Abudayyeh HS, Glasser AM, Johnson AL, Cohn AM, Wagener TL, Mays D, Villanti AC.</w:t>
      </w:r>
      <w:r w:rsidR="007A57E7" w:rsidRPr="008A1B7D">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8A1B7D">
        <w:rPr>
          <w:rFonts w:ascii="Arial" w:hAnsi="Arial" w:cs="Arial"/>
          <w:sz w:val="22"/>
          <w:szCs w:val="22"/>
        </w:rPr>
        <w:t xml:space="preserve"> </w:t>
      </w:r>
      <w:r w:rsidR="007E1496" w:rsidRPr="008A1B7D">
        <w:rPr>
          <w:rFonts w:ascii="Arial" w:eastAsia="Times New Roman" w:hAnsi="Arial" w:cs="Arial"/>
          <w:color w:val="212121"/>
          <w:sz w:val="22"/>
          <w:szCs w:val="22"/>
          <w:shd w:val="clear" w:color="auto" w:fill="FFFFFF"/>
        </w:rPr>
        <w:t xml:space="preserve">PMCID: PMC5807119. </w:t>
      </w:r>
    </w:p>
    <w:p w14:paraId="18CBA344" w14:textId="01A967D0" w:rsidR="004D63EC" w:rsidRPr="008A1B7D"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w:t>
      </w:r>
      <w:r w:rsidR="00BB7C24" w:rsidRPr="008A1B7D">
        <w:rPr>
          <w:rFonts w:ascii="Arial" w:eastAsia="Times New Roman" w:hAnsi="Arial" w:cs="Arial"/>
          <w:color w:val="212121"/>
          <w:sz w:val="22"/>
          <w:szCs w:val="22"/>
          <w:shd w:val="clear" w:color="auto" w:fill="FFFFFF"/>
        </w:rPr>
        <w:t>PMCID: PMC5747135</w:t>
      </w:r>
      <w:r w:rsidR="00CC2311" w:rsidRPr="008A1B7D">
        <w:rPr>
          <w:rFonts w:ascii="Arial" w:eastAsia="Times New Roman" w:hAnsi="Arial" w:cs="Arial"/>
          <w:color w:val="212121"/>
          <w:sz w:val="22"/>
          <w:szCs w:val="22"/>
          <w:shd w:val="clear" w:color="auto" w:fill="FFFFFF"/>
        </w:rPr>
        <w:t>.</w:t>
      </w:r>
    </w:p>
    <w:p w14:paraId="7AB8A8B2" w14:textId="61AB3F54" w:rsidR="00834951" w:rsidRPr="008A1B7D"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Collins L, Glasser AM, Abudayyeh H, Pearson JL, Villanti AC.  E-cigarette marketing and communication: How e-cigarette companies market e-cigarettes and the public engages with e-cigarette information.  Nic</w:t>
      </w:r>
      <w:r w:rsidR="00ED0174" w:rsidRPr="008A1B7D">
        <w:rPr>
          <w:rFonts w:ascii="Arial" w:hAnsi="Arial" w:cs="Arial"/>
          <w:sz w:val="22"/>
          <w:szCs w:val="22"/>
        </w:rPr>
        <w:t>otine</w:t>
      </w:r>
      <w:r w:rsidRPr="008A1B7D">
        <w:rPr>
          <w:rFonts w:ascii="Arial" w:hAnsi="Arial" w:cs="Arial"/>
          <w:sz w:val="22"/>
          <w:szCs w:val="22"/>
        </w:rPr>
        <w:t xml:space="preserve"> Tob Res. 2018 Jan 5. Doi:10.1093/ntr/ntx284.</w:t>
      </w:r>
      <w:r w:rsidR="003B68C8" w:rsidRPr="008A1B7D">
        <w:rPr>
          <w:rFonts w:ascii="Arial" w:hAnsi="Arial" w:cs="Arial"/>
          <w:sz w:val="22"/>
          <w:szCs w:val="22"/>
        </w:rPr>
        <w:t xml:space="preserve"> PMID: 29315420</w:t>
      </w:r>
      <w:r w:rsidR="00CC2311" w:rsidRPr="008A1B7D">
        <w:rPr>
          <w:rFonts w:ascii="Arial" w:hAnsi="Arial" w:cs="Arial"/>
          <w:sz w:val="22"/>
          <w:szCs w:val="22"/>
        </w:rPr>
        <w:t xml:space="preserve">. </w:t>
      </w:r>
    </w:p>
    <w:p w14:paraId="39BD7F85" w14:textId="05AA964D" w:rsidR="00C6420D" w:rsidRPr="008A1B7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Ganz O, Johnson AL, Cohn AM, Rath J, Horn K, Vallone D, Villanti AC. Tobacco harm perceptions and use among sexual and gender minorities: findings from a national sample of young adults in the United States.  Addict Behav. 2018 Jan 31;81:104-108. </w:t>
      </w:r>
      <w:r w:rsidR="00CC2311" w:rsidRPr="008A1B7D">
        <w:rPr>
          <w:rFonts w:ascii="Arial" w:hAnsi="Arial" w:cs="Arial"/>
          <w:sz w:val="22"/>
          <w:szCs w:val="22"/>
        </w:rPr>
        <w:t xml:space="preserve">PMCID: PMC5848066. </w:t>
      </w:r>
    </w:p>
    <w:p w14:paraId="7920EC5A"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2018 Jan;97(1):76-78. PMCID: PMC5732034.</w:t>
      </w:r>
    </w:p>
    <w:p w14:paraId="7F18220B" w14:textId="77777777"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Rengo JL, Savage PD, Barrett T, Ades, PA. Cardiac rehabilitation participation rates and outcomes for patients with heart failure.  J Cardiopulm Rehabil Prev. 2018 Jan;38(1):38-42. PMCID: PMC5741463.</w:t>
      </w:r>
    </w:p>
    <w:p w14:paraId="5BDEFFBF"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Khadanga S, Ades PA. What do we tell patients with coronary artery disease about marijuana use? Coron Artery Dis. 2018 Jan;29(1):1-3. doi: 10.1097/MCA.0000000000000567. PMID: 28984637.</w:t>
      </w:r>
    </w:p>
    <w:p w14:paraId="1506370E"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J Pharmacol Exp Ther. 2018 Feb;364(2):238-245. PMCID: PMC5774213. </w:t>
      </w:r>
    </w:p>
    <w:p w14:paraId="678949FF" w14:textId="77777777" w:rsidR="00391430" w:rsidRPr="008A1B7D" w:rsidRDefault="00391430" w:rsidP="0039143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8A1B7D">
        <w:rPr>
          <w:rFonts w:ascii="Arial" w:hAnsi="Arial" w:cs="Arial"/>
          <w:sz w:val="22"/>
          <w:szCs w:val="22"/>
        </w:rPr>
        <w:t>Villanti AC, Niaura RS, Pearson JL, Glasser AM, Abrams DB. Fostering transparency in e-cigarette research synthesis: The utility and limitations of methodological hierarchies.  Addiction. 2018 Mar;113(3):409-410. Doi: 10.1111/add.14143.  PMID: 29423991.</w:t>
      </w:r>
    </w:p>
    <w:p w14:paraId="091ACA94"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55559EA8" w14:textId="68E9C203"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Harraz OF, Longden TA, Dabertrand F, Hill-Eubanks D, Nelson MT.  Endothelial GqPCR activity controls capillary electrical signaling and brain blood flow through PIP</w:t>
      </w:r>
      <w:r w:rsidRPr="008A1B7D">
        <w:rPr>
          <w:rFonts w:ascii="Arial" w:eastAsia="Times New Roman" w:hAnsi="Arial" w:cs="Arial"/>
          <w:color w:val="212121"/>
          <w:sz w:val="22"/>
          <w:szCs w:val="22"/>
          <w:shd w:val="clear" w:color="auto" w:fill="FFFFFF"/>
          <w:vertAlign w:val="subscript"/>
        </w:rPr>
        <w:t>2</w:t>
      </w:r>
      <w:r w:rsidRPr="008A1B7D">
        <w:rPr>
          <w:rFonts w:ascii="Arial" w:eastAsia="Times New Roman" w:hAnsi="Arial" w:cs="Arial"/>
          <w:color w:val="212121"/>
          <w:sz w:val="22"/>
          <w:szCs w:val="22"/>
          <w:shd w:val="clear" w:color="auto" w:fill="FFFFFF"/>
        </w:rPr>
        <w:t xml:space="preserve"> depletion.  </w:t>
      </w:r>
      <w:r w:rsidRPr="008A1B7D">
        <w:rPr>
          <w:rFonts w:ascii="Arial" w:eastAsia="Times New Roman" w:hAnsi="Arial" w:cs="Arial"/>
          <w:color w:val="212121"/>
          <w:sz w:val="22"/>
          <w:szCs w:val="22"/>
        </w:rPr>
        <w:t>Proc Natl Acad Sci U S A</w:t>
      </w:r>
      <w:r w:rsidRPr="008A1B7D">
        <w:rPr>
          <w:rFonts w:ascii="Arial" w:eastAsia="Times New Roman" w:hAnsi="Arial" w:cs="Arial"/>
          <w:color w:val="212121"/>
          <w:sz w:val="22"/>
          <w:szCs w:val="22"/>
          <w:shd w:val="clear" w:color="auto" w:fill="FFFFFF"/>
        </w:rPr>
        <w:t xml:space="preserve">. 2018 Apr 10;115(15):E3569-E3577. PMCID: PMC5899484. </w:t>
      </w:r>
    </w:p>
    <w:p w14:paraId="6AC4DDB4" w14:textId="1D7A42D2" w:rsidR="00704847" w:rsidRPr="008A1B7D" w:rsidRDefault="0070484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8A1B7D">
        <w:rPr>
          <w:rFonts w:ascii="Arial" w:eastAsia="Times New Roman" w:hAnsi="Arial" w:cs="Arial"/>
          <w:i/>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Am J Perinatol. 2018 Apr;35(5):521-526. doi: 10.1055/s-0037-1608810. PMID: 29183095</w:t>
      </w:r>
    </w:p>
    <w:p w14:paraId="1BD0D4FF" w14:textId="77777777" w:rsidR="000E04AC" w:rsidRPr="008A1B7D" w:rsidRDefault="00D75A6E" w:rsidP="000E04AC">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Ades PA</w:t>
      </w:r>
      <w:r w:rsidRPr="008A1B7D">
        <w:rPr>
          <w:rFonts w:ascii="Arial" w:eastAsia="Times New Roman" w:hAnsi="Arial" w:cs="Arial"/>
          <w:color w:val="000000"/>
          <w:sz w:val="22"/>
          <w:szCs w:val="22"/>
        </w:rPr>
        <w:t xml:space="preserve">, Gaalema DE.  Geographic </w:t>
      </w:r>
      <w:r w:rsidR="00A43CB3" w:rsidRPr="008A1B7D">
        <w:rPr>
          <w:rFonts w:ascii="Arial" w:eastAsia="Times New Roman" w:hAnsi="Arial" w:cs="Arial"/>
          <w:color w:val="000000"/>
          <w:sz w:val="22"/>
          <w:szCs w:val="22"/>
        </w:rPr>
        <w:t>variations in cardiac rehabilitation use: Regional variations in medical care or in patient behaviors</w:t>
      </w:r>
      <w:r w:rsidRPr="008A1B7D">
        <w:rPr>
          <w:rFonts w:ascii="Arial" w:eastAsia="Times New Roman" w:hAnsi="Arial" w:cs="Arial"/>
          <w:color w:val="000000"/>
          <w:sz w:val="22"/>
          <w:szCs w:val="22"/>
        </w:rPr>
        <w:t xml:space="preserve">?  Circulation. 2018 May 1;137(18):1909-1911. </w:t>
      </w:r>
      <w:r w:rsidR="0058758D" w:rsidRPr="008A1B7D">
        <w:rPr>
          <w:rFonts w:ascii="Arial" w:eastAsia="Times New Roman" w:hAnsi="Arial" w:cs="Arial"/>
          <w:color w:val="000000"/>
          <w:sz w:val="22"/>
          <w:szCs w:val="22"/>
        </w:rPr>
        <w:t xml:space="preserve">PMCID: PMC5935129. </w:t>
      </w:r>
    </w:p>
    <w:p w14:paraId="19005DD6" w14:textId="2937E259" w:rsidR="0079162A" w:rsidRPr="00AA7A48" w:rsidRDefault="000E04AC" w:rsidP="00957910">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Hart V</w:t>
      </w:r>
      <w:r w:rsidRPr="008A1B7D">
        <w:rPr>
          <w:rFonts w:ascii="Arial" w:eastAsia="Times New Roman" w:hAnsi="Arial" w:cs="Arial"/>
          <w:color w:val="000000"/>
          <w:sz w:val="22"/>
          <w:szCs w:val="22"/>
          <w:shd w:val="clear" w:color="auto" w:fill="FFFFFF"/>
        </w:rPr>
        <w:t>, Trentham-Dietz A, Berkman A, Fujii M, Veal C, Hampton J, Gangnon RE, Newcomb PA, Gilchrist SC, Sprague BL.  The association between post-diagnosis health behaviors and long-term quality of life in survivors of ductal carcinoma in situ: a population-based longitudinal cohort study. Qual Life Res. 2018 May;27(5):1237-1247. PMCID: PMC6168944</w:t>
      </w:r>
    </w:p>
    <w:p w14:paraId="0E2D2850" w14:textId="77777777" w:rsidR="00AA7A48" w:rsidRDefault="00AA7A48" w:rsidP="00AA7A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Zvorsky I, Skelly JM, Higgins ST. Effects of financial incentives for smoking cessation on mood and anxiety symptoms among pregnant and newly postpartum women.  Nic Tob Res. 2018 May; 20(5): 620–627. PMCID: PMC5892853</w:t>
      </w:r>
      <w:r>
        <w:rPr>
          <w:rFonts w:ascii="Arial" w:hAnsi="Arial" w:cs="Arial"/>
          <w:sz w:val="22"/>
          <w:szCs w:val="22"/>
        </w:rPr>
        <w:t>.</w:t>
      </w:r>
    </w:p>
    <w:p w14:paraId="3DA6BEF8" w14:textId="2CDD74E6" w:rsidR="004C0041" w:rsidRPr="008A1B7D" w:rsidRDefault="004C0041" w:rsidP="00334BD9">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Skelly JM, King SE, Bernstein IM, Higgins ST. Associations of maternal obesity and smoking status with perinatal outcomes. J Matern Fetal Neonatal Med. 2018 Jun;31(12):1620-1626. PMCID:  PMC5685927. </w:t>
      </w:r>
    </w:p>
    <w:p w14:paraId="57EC216B" w14:textId="0C62433D" w:rsidR="00C052FB" w:rsidRPr="008A1B7D"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8A1B7D">
        <w:rPr>
          <w:rFonts w:ascii="Arial" w:hAnsi="Arial" w:cs="Arial"/>
          <w:color w:val="212121"/>
          <w:sz w:val="22"/>
          <w:szCs w:val="22"/>
        </w:rPr>
        <w:t xml:space="preserve">The initiation of cannabis use in adolescence is predicted by sex-specific psychosocial and neurobiological features.  </w:t>
      </w:r>
      <w:r w:rsidRPr="008A1B7D">
        <w:rPr>
          <w:rFonts w:ascii="Arial" w:eastAsia="Times New Roman" w:hAnsi="Arial" w:cs="Arial"/>
          <w:color w:val="212121"/>
          <w:sz w:val="22"/>
          <w:szCs w:val="22"/>
        </w:rPr>
        <w:t>Eur J Neurosci</w:t>
      </w:r>
      <w:r w:rsidRPr="008A1B7D">
        <w:rPr>
          <w:rFonts w:ascii="Arial" w:eastAsia="Times New Roman" w:hAnsi="Arial" w:cs="Arial"/>
          <w:color w:val="212121"/>
          <w:sz w:val="22"/>
          <w:szCs w:val="22"/>
          <w:shd w:val="clear" w:color="auto" w:fill="FFFFFF"/>
        </w:rPr>
        <w:t>. 2018 Jun 11. doi: 10.1111/ejn.13989.  PMID: 29889330.</w:t>
      </w:r>
    </w:p>
    <w:p w14:paraId="718AB5A9" w14:textId="77777777" w:rsidR="00ED0174" w:rsidRPr="008A1B7D" w:rsidRDefault="00ED0174" w:rsidP="00ED0174">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Fujii MH, Hodges AC, Russell RL, Roensch K, Beynnon B, Ahern TP, Holoch P, Moore JS, Ames SE, MacLean CD.  Post-discharge opioid prescribing and use after common surgical procedures.  J Am Coll Surg. 2018 Jun;226(6):1004-1012. PMCID: PMC5971152. </w:t>
      </w:r>
    </w:p>
    <w:p w14:paraId="44855946" w14:textId="77777777" w:rsidR="00ED0174" w:rsidRPr="008A1B7D" w:rsidRDefault="00ED0174" w:rsidP="00ED0174">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 McBride CA, Morris E, Crocker AM, Bernstein I. Adiposity, but not obesity, is associated with arterial stiffness in young nulliparous women. Repro Sci. 2018 Jun;25(6):909-915. PMCID: PMC6346307. </w:t>
      </w:r>
    </w:p>
    <w:p w14:paraId="2AAE4F72" w14:textId="77777777" w:rsidR="00B63F58" w:rsidRPr="00B63F58" w:rsidRDefault="003C1905"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B63F58">
        <w:rPr>
          <w:rFonts w:ascii="Arial" w:hAnsi="Arial" w:cs="Arial"/>
          <w:color w:val="212121"/>
          <w:sz w:val="22"/>
          <w:szCs w:val="22"/>
        </w:rPr>
        <w:t xml:space="preserve">Promoting smoking abstinence among patients with chronic obstructive pulmonary disease: Initial feasibility.  </w:t>
      </w:r>
      <w:r w:rsidRPr="00B63F58">
        <w:rPr>
          <w:rFonts w:ascii="Arial" w:eastAsia="Times New Roman" w:hAnsi="Arial" w:cs="Arial"/>
          <w:color w:val="212121"/>
          <w:sz w:val="22"/>
          <w:szCs w:val="22"/>
        </w:rPr>
        <w:t>Prev Med Rep</w:t>
      </w:r>
      <w:r w:rsidRPr="00B63F58">
        <w:rPr>
          <w:rFonts w:ascii="Arial" w:eastAsia="Times New Roman" w:hAnsi="Arial" w:cs="Arial"/>
          <w:color w:val="212121"/>
          <w:sz w:val="22"/>
          <w:szCs w:val="22"/>
          <w:shd w:val="clear" w:color="auto" w:fill="FFFFFF"/>
        </w:rPr>
        <w:t xml:space="preserve">. 2018 Jun 30;11:176-179. PMCID: PMC6037905. </w:t>
      </w:r>
    </w:p>
    <w:p w14:paraId="7AE1BE84" w14:textId="32D82FCB" w:rsidR="00FA153E" w:rsidRPr="00B63F58" w:rsidRDefault="00EB683E"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r w:rsidRPr="00B63F58">
        <w:rPr>
          <w:rFonts w:ascii="Arial" w:eastAsia="Times New Roman" w:hAnsi="Arial" w:cs="Arial"/>
          <w:color w:val="212121"/>
          <w:sz w:val="22"/>
          <w:szCs w:val="22"/>
        </w:rPr>
        <w:t xml:space="preserve">Streck JM, Ochalek TA, Badger GJ, Sigmon SC. </w:t>
      </w:r>
      <w:r w:rsidRPr="00B63F58">
        <w:rPr>
          <w:rFonts w:ascii="Arial" w:hAnsi="Arial" w:cs="Arial"/>
          <w:color w:val="212121"/>
          <w:sz w:val="22"/>
          <w:szCs w:val="22"/>
        </w:rPr>
        <w:t xml:space="preserve">Interim buprenorphine treatment during delays to comprehensive treatment: Changes in psychiatric symptoms. </w:t>
      </w:r>
      <w:r w:rsidRPr="00B63F58">
        <w:rPr>
          <w:rFonts w:ascii="Arial" w:eastAsia="Times New Roman" w:hAnsi="Arial" w:cs="Arial"/>
          <w:color w:val="212121"/>
          <w:sz w:val="22"/>
          <w:szCs w:val="22"/>
        </w:rPr>
        <w:t>Exp Clin Psychopharmacol</w:t>
      </w:r>
      <w:r w:rsidRPr="00B63F58">
        <w:rPr>
          <w:rFonts w:ascii="Arial" w:eastAsia="Times New Roman" w:hAnsi="Arial" w:cs="Arial"/>
          <w:color w:val="212121"/>
          <w:sz w:val="22"/>
          <w:szCs w:val="22"/>
          <w:shd w:val="clear" w:color="auto" w:fill="FFFFFF"/>
        </w:rPr>
        <w:t>. 2018</w:t>
      </w:r>
      <w:r w:rsidR="003C1905" w:rsidRPr="00B63F58">
        <w:rPr>
          <w:rFonts w:ascii="Arial" w:eastAsia="Times New Roman" w:hAnsi="Arial" w:cs="Arial"/>
          <w:color w:val="212121"/>
          <w:sz w:val="22"/>
          <w:szCs w:val="22"/>
          <w:shd w:val="clear" w:color="auto" w:fill="FFFFFF"/>
        </w:rPr>
        <w:t xml:space="preserve"> Aug</w:t>
      </w:r>
      <w:r w:rsidR="00467406" w:rsidRPr="00B63F58">
        <w:rPr>
          <w:rFonts w:ascii="Arial" w:eastAsia="Times New Roman" w:hAnsi="Arial" w:cs="Arial"/>
          <w:color w:val="212121"/>
          <w:sz w:val="22"/>
          <w:szCs w:val="22"/>
          <w:shd w:val="clear" w:color="auto" w:fill="FFFFFF"/>
        </w:rPr>
        <w:t xml:space="preserve">;26(4):403-409.  </w:t>
      </w:r>
      <w:r w:rsidRPr="00B63F58">
        <w:rPr>
          <w:rFonts w:ascii="Arial" w:eastAsia="Times New Roman" w:hAnsi="Arial" w:cs="Arial"/>
          <w:color w:val="212121"/>
          <w:sz w:val="22"/>
          <w:szCs w:val="22"/>
          <w:shd w:val="clear" w:color="auto" w:fill="FFFFFF"/>
        </w:rPr>
        <w:t>PMID: 29939049</w:t>
      </w:r>
      <w:r w:rsidR="009F20B3" w:rsidRPr="00B63F58">
        <w:rPr>
          <w:rFonts w:ascii="Arial" w:eastAsia="Times New Roman" w:hAnsi="Arial" w:cs="Arial"/>
          <w:color w:val="212121"/>
          <w:sz w:val="22"/>
          <w:szCs w:val="22"/>
          <w:shd w:val="clear" w:color="auto" w:fill="FFFFFF"/>
        </w:rPr>
        <w:t xml:space="preserve">. PMCID: PMC6072576. </w:t>
      </w:r>
    </w:p>
    <w:p w14:paraId="7EF8F870" w14:textId="6F6633C4" w:rsidR="00A00542" w:rsidRPr="008A1B7D"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Harraz OF, Longden TA, Hill-Eubanks D, Nelson MT. </w:t>
      </w:r>
      <w:r w:rsidRPr="008A1B7D">
        <w:rPr>
          <w:rFonts w:ascii="Arial" w:hAnsi="Arial" w:cs="Arial"/>
          <w:color w:val="212121"/>
          <w:sz w:val="22"/>
          <w:szCs w:val="22"/>
        </w:rPr>
        <w:t>PIP</w:t>
      </w:r>
      <w:r w:rsidRPr="008A1B7D">
        <w:rPr>
          <w:rFonts w:ascii="Arial" w:hAnsi="Arial" w:cs="Arial"/>
          <w:color w:val="212121"/>
          <w:sz w:val="22"/>
          <w:szCs w:val="22"/>
          <w:vertAlign w:val="subscript"/>
        </w:rPr>
        <w:t>2</w:t>
      </w:r>
      <w:r w:rsidRPr="008A1B7D">
        <w:rPr>
          <w:rFonts w:ascii="Arial" w:hAnsi="Arial" w:cs="Arial"/>
          <w:color w:val="212121"/>
          <w:sz w:val="22"/>
          <w:szCs w:val="22"/>
        </w:rPr>
        <w:t xml:space="preserve"> depletion promotes TRPV4 channel activity in mouse brain capillary endothelial cells. </w:t>
      </w:r>
      <w:r w:rsidRPr="008A1B7D">
        <w:rPr>
          <w:rFonts w:ascii="Arial" w:eastAsia="Times New Roman" w:hAnsi="Arial" w:cs="Arial"/>
          <w:color w:val="212121"/>
          <w:sz w:val="22"/>
          <w:szCs w:val="22"/>
        </w:rPr>
        <w:t>Elife</w:t>
      </w:r>
      <w:r w:rsidRPr="008A1B7D">
        <w:rPr>
          <w:rFonts w:ascii="Arial" w:eastAsia="Times New Roman" w:hAnsi="Arial" w:cs="Arial"/>
          <w:color w:val="212121"/>
          <w:sz w:val="22"/>
          <w:szCs w:val="22"/>
          <w:shd w:val="clear" w:color="auto" w:fill="FFFFFF"/>
        </w:rPr>
        <w:t>. 2018 Aug 7;</w:t>
      </w:r>
      <w:r w:rsidR="002B4527" w:rsidRPr="008A1B7D">
        <w:t xml:space="preserve"> </w:t>
      </w:r>
      <w:r w:rsidR="002B4527" w:rsidRPr="008A1B7D">
        <w:rPr>
          <w:rFonts w:ascii="Arial" w:eastAsia="Times New Roman" w:hAnsi="Arial" w:cs="Arial"/>
          <w:color w:val="212121"/>
          <w:sz w:val="22"/>
          <w:szCs w:val="22"/>
          <w:shd w:val="clear" w:color="auto" w:fill="FFFFFF"/>
        </w:rPr>
        <w:t>7: e38689.</w:t>
      </w:r>
      <w:r w:rsidRPr="008A1B7D">
        <w:rPr>
          <w:rFonts w:ascii="Arial" w:eastAsia="Times New Roman" w:hAnsi="Arial" w:cs="Arial"/>
          <w:color w:val="212121"/>
          <w:sz w:val="22"/>
          <w:szCs w:val="22"/>
          <w:shd w:val="clear" w:color="auto" w:fill="FFFFFF"/>
        </w:rPr>
        <w:t xml:space="preserve"> </w:t>
      </w:r>
      <w:r w:rsidR="009F20B3" w:rsidRPr="008A1B7D">
        <w:rPr>
          <w:rFonts w:ascii="Arial" w:eastAsia="Times New Roman" w:hAnsi="Arial" w:cs="Arial"/>
          <w:color w:val="212121"/>
          <w:sz w:val="22"/>
          <w:szCs w:val="22"/>
          <w:shd w:val="clear" w:color="auto" w:fill="FFFFFF"/>
        </w:rPr>
        <w:t xml:space="preserve">PMCID: PMC6117155. </w:t>
      </w:r>
    </w:p>
    <w:p w14:paraId="2DAAF532" w14:textId="2E65886A" w:rsidR="00944565" w:rsidRPr="008A1B7D" w:rsidRDefault="00A00542"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8A1B7D">
        <w:rPr>
          <w:rFonts w:ascii="Arial" w:eastAsia="Times New Roman" w:hAnsi="Arial" w:cs="Arial"/>
          <w:color w:val="000000"/>
          <w:sz w:val="22"/>
          <w:szCs w:val="22"/>
        </w:rPr>
        <w:t>Nicotine Tob Res</w:t>
      </w:r>
      <w:r w:rsidRPr="008A1B7D">
        <w:rPr>
          <w:rFonts w:ascii="Arial" w:eastAsia="Times New Roman" w:hAnsi="Arial" w:cs="Arial"/>
          <w:color w:val="000000"/>
          <w:sz w:val="22"/>
          <w:szCs w:val="22"/>
          <w:shd w:val="clear" w:color="auto" w:fill="FFFFFF"/>
        </w:rPr>
        <w:t xml:space="preserve">. </w:t>
      </w:r>
      <w:r w:rsidR="00944565" w:rsidRPr="008A1B7D">
        <w:rPr>
          <w:rFonts w:ascii="Arial" w:eastAsia="Times New Roman" w:hAnsi="Arial" w:cs="Arial"/>
          <w:color w:val="000000"/>
          <w:sz w:val="22"/>
          <w:szCs w:val="22"/>
          <w:shd w:val="clear" w:color="auto" w:fill="FFFFFF"/>
        </w:rPr>
        <w:t>2018 Aug 24. doi: 10.1093/ntr/nty172. PMID: 30165458.</w:t>
      </w:r>
    </w:p>
    <w:p w14:paraId="116A54D6"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P</w:t>
      </w:r>
      <w:r w:rsidRPr="008A1B7D">
        <w:rPr>
          <w:rFonts w:ascii="Arial" w:eastAsia="Times New Roman" w:hAnsi="Arial" w:cs="Arial"/>
          <w:color w:val="212121"/>
          <w:sz w:val="22"/>
          <w:szCs w:val="22"/>
          <w:shd w:val="clear" w:color="auto" w:fill="FFFFFF"/>
        </w:rPr>
        <w:t xml:space="preserve">earson JL, Villanti AC. </w:t>
      </w:r>
      <w:r w:rsidRPr="008A1B7D">
        <w:rPr>
          <w:rFonts w:ascii="Arial" w:hAnsi="Arial" w:cs="Arial"/>
          <w:sz w:val="22"/>
          <w:szCs w:val="22"/>
        </w:rPr>
        <w:t xml:space="preserve">Recommendations for linking client data with clinic services to improve our ability to make inferences.  </w:t>
      </w:r>
      <w:r w:rsidRPr="008A1B7D">
        <w:rPr>
          <w:rFonts w:ascii="Arial" w:eastAsia="Times New Roman" w:hAnsi="Arial" w:cs="Arial"/>
          <w:color w:val="212121"/>
          <w:sz w:val="22"/>
          <w:szCs w:val="22"/>
        </w:rPr>
        <w:t>Addiction</w:t>
      </w:r>
      <w:r w:rsidRPr="008A1B7D">
        <w:rPr>
          <w:rFonts w:ascii="Arial" w:eastAsia="Times New Roman" w:hAnsi="Arial" w:cs="Arial"/>
          <w:color w:val="212121"/>
          <w:sz w:val="22"/>
          <w:szCs w:val="22"/>
          <w:shd w:val="clear" w:color="auto" w:fill="FFFFFF"/>
        </w:rPr>
        <w:t>. 2018 Aug;113(8):1393-1395. doi: 10.1111/add.14270.  PMID: 29896864.</w:t>
      </w:r>
    </w:p>
    <w:p w14:paraId="0E70CC3C"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Nicotine Tob Res. </w:t>
      </w:r>
      <w:r w:rsidRPr="008A1B7D">
        <w:rPr>
          <w:rFonts w:ascii="Arial" w:eastAsia="Times New Roman" w:hAnsi="Arial" w:cs="Arial"/>
          <w:color w:val="212121"/>
          <w:sz w:val="22"/>
          <w:szCs w:val="22"/>
          <w:shd w:val="clear" w:color="auto" w:fill="FFFFFF"/>
        </w:rPr>
        <w:t xml:space="preserve">2018 Aug;20(9):1062-1068. PMCID: PMC6093322. </w:t>
      </w:r>
    </w:p>
    <w:p w14:paraId="6AC50CE0" w14:textId="3BE4053E" w:rsidR="001861BD" w:rsidRPr="008A1B7D" w:rsidRDefault="0089633E"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Johnson AL, Collins LK, Villanti AC, Pearson JL, Niaura RS. Patterns of Nicotine and Tobacco Product Use in Youth and Young Adults in the United States, 2011-2015. </w:t>
      </w:r>
      <w:r w:rsidRPr="008A1B7D">
        <w:rPr>
          <w:rFonts w:ascii="Arial" w:eastAsia="Times New Roman" w:hAnsi="Arial" w:cs="Arial"/>
          <w:iCs/>
          <w:color w:val="212121"/>
          <w:sz w:val="22"/>
          <w:szCs w:val="22"/>
        </w:rPr>
        <w:t>Nicotine Tob Res.</w:t>
      </w:r>
      <w:r w:rsidRPr="008A1B7D">
        <w:rPr>
          <w:rFonts w:ascii="Arial" w:eastAsia="Times New Roman" w:hAnsi="Arial" w:cs="Arial"/>
          <w:i/>
          <w:iCs/>
          <w:color w:val="212121"/>
          <w:sz w:val="22"/>
          <w:szCs w:val="22"/>
        </w:rPr>
        <w:t> </w:t>
      </w:r>
      <w:r w:rsidRPr="008A1B7D">
        <w:rPr>
          <w:rFonts w:ascii="Arial" w:eastAsia="Times New Roman" w:hAnsi="Arial" w:cs="Arial"/>
          <w:color w:val="212121"/>
          <w:sz w:val="22"/>
          <w:szCs w:val="22"/>
          <w:shd w:val="clear" w:color="auto" w:fill="FFFFFF"/>
        </w:rPr>
        <w:t>2018</w:t>
      </w:r>
      <w:r w:rsidR="00A245D7" w:rsidRPr="008A1B7D">
        <w:rPr>
          <w:rFonts w:ascii="Arial" w:eastAsia="Times New Roman" w:hAnsi="Arial" w:cs="Arial"/>
          <w:color w:val="212121"/>
          <w:sz w:val="22"/>
          <w:szCs w:val="22"/>
          <w:shd w:val="clear" w:color="auto" w:fill="FFFFFF"/>
        </w:rPr>
        <w:t xml:space="preserve"> Aug</w:t>
      </w:r>
      <w:r w:rsidRPr="008A1B7D">
        <w:rPr>
          <w:rFonts w:ascii="Arial" w:eastAsia="Times New Roman" w:hAnsi="Arial" w:cs="Arial"/>
          <w:color w:val="212121"/>
          <w:sz w:val="22"/>
          <w:szCs w:val="22"/>
          <w:shd w:val="clear" w:color="auto" w:fill="FFFFFF"/>
        </w:rPr>
        <w:t>;20(suppl</w:t>
      </w:r>
      <w:r w:rsidR="00DC2089" w:rsidRPr="008A1B7D">
        <w:rPr>
          <w:rFonts w:ascii="Arial" w:eastAsia="Times New Roman" w:hAnsi="Arial" w:cs="Arial"/>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1):S48-</w:t>
      </w:r>
      <w:r w:rsidR="00DC2089" w:rsidRPr="008A1B7D">
        <w:rPr>
          <w:rFonts w:ascii="Arial" w:eastAsia="Times New Roman" w:hAnsi="Arial" w:cs="Arial"/>
          <w:color w:val="212121"/>
          <w:sz w:val="22"/>
          <w:szCs w:val="22"/>
          <w:shd w:val="clear" w:color="auto" w:fill="FFFFFF"/>
        </w:rPr>
        <w:t>S</w:t>
      </w:r>
      <w:r w:rsidRPr="008A1B7D">
        <w:rPr>
          <w:rFonts w:ascii="Arial" w:eastAsia="Times New Roman" w:hAnsi="Arial" w:cs="Arial"/>
          <w:color w:val="212121"/>
          <w:sz w:val="22"/>
          <w:szCs w:val="22"/>
          <w:shd w:val="clear" w:color="auto" w:fill="FFFFFF"/>
        </w:rPr>
        <w:t xml:space="preserve">54. </w:t>
      </w:r>
      <w:r w:rsidR="009F20B3" w:rsidRPr="008A1B7D">
        <w:rPr>
          <w:rFonts w:ascii="Arial" w:eastAsia="Times New Roman" w:hAnsi="Arial" w:cs="Arial"/>
          <w:color w:val="212121"/>
          <w:sz w:val="22"/>
          <w:szCs w:val="22"/>
          <w:shd w:val="clear" w:color="auto" w:fill="FFFFFF"/>
        </w:rPr>
        <w:t xml:space="preserve">PMCID: PMC6093370. </w:t>
      </w:r>
    </w:p>
    <w:p w14:paraId="23DDEA1C" w14:textId="527E8CBA" w:rsidR="001861BD" w:rsidRPr="008A1B7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t>Kurti AN, Bunn JY, Villanti AC, Stanton CA, Redner R, Lopez AA, Gaalema DE, Doogan NJ, Cepeda-Benito A, Roberts ME, Phillips JK, Quisenberry AJ, Keith</w:t>
      </w:r>
      <w:r w:rsidR="0036068D" w:rsidRPr="008A1B7D">
        <w:rPr>
          <w:rFonts w:ascii="Arial" w:hAnsi="Arial" w:cs="Arial"/>
          <w:sz w:val="22"/>
          <w:szCs w:val="22"/>
        </w:rPr>
        <w:t xml:space="preserve"> </w:t>
      </w:r>
      <w:r w:rsidRPr="008A1B7D">
        <w:rPr>
          <w:rFonts w:ascii="Arial" w:hAnsi="Arial" w:cs="Arial"/>
          <w:sz w:val="22"/>
          <w:szCs w:val="22"/>
        </w:rPr>
        <w:t>DR, Higgins ST. Patterns of single and multiple tobacco product use among U.S. women of reproductive age. Nicotine Tob Res. 2108 Aug 14;20(suppl 1):S71-S80.</w:t>
      </w:r>
      <w:r w:rsidR="009F20B3" w:rsidRPr="008A1B7D">
        <w:rPr>
          <w:rFonts w:ascii="Arial" w:hAnsi="Arial" w:cs="Arial"/>
          <w:sz w:val="22"/>
          <w:szCs w:val="22"/>
        </w:rPr>
        <w:t xml:space="preserve"> PMCID: PMC6093396. </w:t>
      </w:r>
    </w:p>
    <w:p w14:paraId="09E02D44" w14:textId="428E80B6"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Aug;39(8):3263-3276. PMCID: PMC6045976. </w:t>
      </w:r>
    </w:p>
    <w:p w14:paraId="731B525F" w14:textId="05114551" w:rsidR="00FE1075" w:rsidRPr="008A1B7D"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Cohn AM, Johnson AL, Rose SW, Pearson JL, Villanti AC, Stanton C. </w:t>
      </w:r>
      <w:r w:rsidRPr="008A1B7D">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8A1B7D">
        <w:rPr>
          <w:rFonts w:ascii="Arial" w:eastAsia="Times New Roman" w:hAnsi="Arial" w:cs="Arial"/>
          <w:color w:val="212121"/>
          <w:sz w:val="22"/>
          <w:szCs w:val="22"/>
        </w:rPr>
        <w:t>Am J Addict</w:t>
      </w:r>
      <w:r w:rsidRPr="008A1B7D">
        <w:rPr>
          <w:rFonts w:ascii="Arial" w:eastAsia="Times New Roman" w:hAnsi="Arial" w:cs="Arial"/>
          <w:color w:val="212121"/>
          <w:sz w:val="22"/>
          <w:szCs w:val="22"/>
          <w:shd w:val="clear" w:color="auto" w:fill="FFFFFF"/>
        </w:rPr>
        <w:t>. 2018 Sep;27(6):491-500.</w:t>
      </w:r>
      <w:r w:rsidR="00FC50E1" w:rsidRPr="008A1B7D">
        <w:rPr>
          <w:rFonts w:ascii="Arial" w:eastAsia="Times New Roman" w:hAnsi="Arial" w:cs="Arial"/>
          <w:color w:val="212121"/>
          <w:sz w:val="22"/>
          <w:szCs w:val="22"/>
          <w:shd w:val="clear" w:color="auto" w:fill="FFFFFF"/>
        </w:rPr>
        <w:t xml:space="preserve"> PMCID: PMC6467268. </w:t>
      </w:r>
    </w:p>
    <w:p w14:paraId="029CDD57" w14:textId="79973FE3" w:rsidR="00581DFC" w:rsidRPr="008A1B7D" w:rsidRDefault="00581DFC" w:rsidP="00581DF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Paine AN, Krompf BL, Borrazzo EC, Ahern TP, Malhotra AK, Norotsky MC, Tsai MH. The Impact of an Acute Care Surgery Model on General Surgery Service Productivity. Perioper Care Oper Room Manag. 2018 Sep;12:26-30. PMCID: PMC6532993.</w:t>
      </w:r>
    </w:p>
    <w:p w14:paraId="511F9F80" w14:textId="339EEE60" w:rsidR="00466A29" w:rsidRPr="008A1B7D" w:rsidRDefault="00466A29" w:rsidP="00466A29">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Johnson AL, Fryer CS, Villanti AC. </w:t>
      </w:r>
      <w:r w:rsidRPr="008A1B7D">
        <w:rPr>
          <w:rFonts w:ascii="Arial" w:hAnsi="Arial" w:cs="Arial"/>
          <w:color w:val="212121"/>
          <w:sz w:val="22"/>
          <w:szCs w:val="22"/>
        </w:rPr>
        <w:t xml:space="preserve">Marijuana use predicts onset of current little cigar use in a national sample of US young adults. </w:t>
      </w:r>
      <w:r w:rsidRPr="008A1B7D">
        <w:rPr>
          <w:rFonts w:ascii="Arial" w:eastAsia="Times New Roman" w:hAnsi="Arial" w:cs="Arial"/>
          <w:color w:val="212121"/>
          <w:sz w:val="22"/>
          <w:szCs w:val="22"/>
        </w:rPr>
        <w:t>Drug Alcohol Depend</w:t>
      </w:r>
      <w:r w:rsidRPr="008A1B7D">
        <w:rPr>
          <w:rFonts w:ascii="Arial" w:eastAsia="Times New Roman" w:hAnsi="Arial" w:cs="Arial"/>
          <w:color w:val="212121"/>
          <w:sz w:val="22"/>
          <w:szCs w:val="22"/>
          <w:shd w:val="clear" w:color="auto" w:fill="FFFFFF"/>
        </w:rPr>
        <w:t>. 2018 Sept 1;190:235-241. doi: 10.1016/j.drugalcdep.2018.01.020. PMID: 30064060</w:t>
      </w:r>
    </w:p>
    <w:p w14:paraId="3EB98A29"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Pericot-Valverde I, Elliott RJ, Miller M, Tidey J, Gaalema DE.  Posttraumatic Stress Disorder and tobacco use: A systematic review.  Addict Behav. 2018 Sep;84:238-247. doi: 10.1016/j.addbeh.2018.04.024. PMID: 29753221. </w:t>
      </w:r>
    </w:p>
    <w:p w14:paraId="328E3F04"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8A1B7D">
        <w:rPr>
          <w:rFonts w:ascii="Arial" w:eastAsia="Times New Roman" w:hAnsi="Arial" w:cs="Arial"/>
          <w:color w:val="212121"/>
          <w:sz w:val="22"/>
          <w:szCs w:val="22"/>
          <w:shd w:val="clear" w:color="auto" w:fill="FFFFFF"/>
        </w:rPr>
        <w:t xml:space="preserve">Tob Reg Sci.  2018 Sep;4(5):84-91. doi: 10.18001/TRS.4.5.8. PMID: 30417034. PMCID: PMC6219758. </w:t>
      </w:r>
    </w:p>
    <w:p w14:paraId="18FDC5A4" w14:textId="77777777" w:rsidR="007C7B06" w:rsidRPr="00092EAA" w:rsidRDefault="007C7B06" w:rsidP="007C7B06">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Riley H, Headley S, Winter C, Mazur S, Gaalema DE, Goff S, Lindenauer PK, Pack QR.  Effect of smoking status on exercise perception and intentions for cardiac rehabilitation</w:t>
      </w:r>
      <w:r w:rsidRPr="00092EAA">
        <w:rPr>
          <w:rFonts w:ascii="Arial" w:hAnsi="Arial" w:cs="Arial"/>
          <w:sz w:val="22"/>
          <w:szCs w:val="22"/>
        </w:rPr>
        <w:t xml:space="preserve"> enrollment among patients hospitalized with an acute cardiac condition.  J Cardiopulm Rehabil Prev. 201</w:t>
      </w:r>
      <w:r>
        <w:rPr>
          <w:rFonts w:ascii="Arial" w:hAnsi="Arial" w:cs="Arial"/>
          <w:sz w:val="22"/>
          <w:szCs w:val="22"/>
        </w:rPr>
        <w:t>8</w:t>
      </w:r>
      <w:r w:rsidRPr="00092EAA">
        <w:rPr>
          <w:rFonts w:ascii="Arial" w:hAnsi="Arial" w:cs="Arial"/>
          <w:sz w:val="22"/>
          <w:szCs w:val="22"/>
        </w:rPr>
        <w:t xml:space="preserve"> </w:t>
      </w:r>
      <w:r w:rsidRPr="007C7B06">
        <w:rPr>
          <w:rFonts w:ascii="Arial" w:hAnsi="Arial" w:cs="Arial"/>
          <w:sz w:val="22"/>
          <w:szCs w:val="22"/>
        </w:rPr>
        <w:t>Sep;38(5):286-290.</w:t>
      </w:r>
      <w:r>
        <w:rPr>
          <w:rFonts w:ascii="Arial" w:hAnsi="Arial" w:cs="Arial"/>
          <w:sz w:val="22"/>
          <w:szCs w:val="22"/>
        </w:rPr>
        <w:t xml:space="preserve"> PMCID: PMC6294995. </w:t>
      </w:r>
    </w:p>
    <w:p w14:paraId="15A3F83A" w14:textId="6980587E" w:rsidR="00391430" w:rsidRPr="00092EAA"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Bergeria CL, Davis DR, Streck JM, Villanti AC, Hughes JR, Sigmon SC, Tidey JW, Heil SH, Gaalema DE, Stitzer ML, Priest JS, Skelly JM, Reed DD, Bunn JY, Tromblee MA, Arger CA, Miller ME. Response to reduced nicotine content cigarettes among smokers differing in tobacco dependence severity.  Prev Med. </w:t>
      </w:r>
      <w:r w:rsidR="00391FDB" w:rsidRPr="00391FDB">
        <w:rPr>
          <w:rFonts w:ascii="Arial" w:eastAsia="Times New Roman" w:hAnsi="Arial" w:cs="Arial"/>
          <w:color w:val="212121"/>
          <w:sz w:val="22"/>
          <w:szCs w:val="22"/>
          <w:shd w:val="clear" w:color="auto" w:fill="FFFFFF"/>
        </w:rPr>
        <w:t>2018 Dec;117:15-23. doi: 10.1016/j.ypmed.2018.04.010.</w:t>
      </w:r>
    </w:p>
    <w:p w14:paraId="19428622" w14:textId="509085D3" w:rsidR="004639CA" w:rsidRPr="002B4527"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Pearson JL, Reed DM, Villanti AC.  Vapes, e-cigs, and mods: what do young adults call e-cigarettes?  Nicotine Tob Res. 2018 Oct 19. doi: 10.1093/ntr/nty223. PMID: 30339211</w:t>
      </w:r>
      <w:r w:rsidR="00E1573B">
        <w:rPr>
          <w:rFonts w:ascii="Arial" w:eastAsia="Times New Roman" w:hAnsi="Arial" w:cs="Arial"/>
          <w:color w:val="212121"/>
          <w:sz w:val="22"/>
          <w:szCs w:val="22"/>
        </w:rPr>
        <w:t xml:space="preserve">. </w:t>
      </w:r>
    </w:p>
    <w:p w14:paraId="4375D04C" w14:textId="77777777" w:rsidR="002B4527" w:rsidRDefault="002B4527" w:rsidP="002B4527">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w:t>
      </w:r>
      <w:r w:rsidRPr="002B4527">
        <w:rPr>
          <w:rFonts w:ascii="Arial" w:eastAsia="Times New Roman" w:hAnsi="Arial" w:cs="Arial"/>
          <w:color w:val="212121"/>
          <w:sz w:val="22"/>
          <w:szCs w:val="22"/>
          <w:shd w:val="clear" w:color="auto" w:fill="FFFFFF"/>
        </w:rPr>
        <w:t>2018 Oct;284(4):346-357.</w:t>
      </w:r>
      <w:r w:rsidRPr="00EB683E">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PMC6175478. </w:t>
      </w:r>
    </w:p>
    <w:p w14:paraId="77784FFE" w14:textId="5D836FCB"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sz w:val="22"/>
          <w:szCs w:val="22"/>
        </w:rPr>
        <w:t xml:space="preserve">Streck JM, Bergeria CL, Parker MA, Davis DR, DeSarno M, Sigmon SC, Hughes JR, Gaalema DE, Heil SH, Tidey JW, Stitzer ML, Rothman M, Higgins ST. Response to reduced nicotine content cigarettes among smokers with chronic health conditions. Prev Med Rep. 2018 Oct 15;12:321-329. </w:t>
      </w:r>
      <w:r w:rsidR="00E1573B">
        <w:rPr>
          <w:rFonts w:ascii="Arial" w:eastAsia="Times New Roman" w:hAnsi="Arial" w:cs="Arial"/>
          <w:sz w:val="22"/>
          <w:szCs w:val="22"/>
        </w:rPr>
        <w:t>PMCID: PMC6224320.</w:t>
      </w:r>
    </w:p>
    <w:p w14:paraId="1664B2F6" w14:textId="61979947" w:rsidR="000B7831" w:rsidRPr="000B7831" w:rsidRDefault="000B7831" w:rsidP="000B7831">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Veres K, Jiang T, Farkas DK, Lash TL, Sørensen HT, Gradus JL. Adjustment disorder and type-specific cancer incidence: a Danish cohort study. Acta Oncol. </w:t>
      </w:r>
      <w:r w:rsidRPr="000B7831">
        <w:rPr>
          <w:rFonts w:ascii="Arial" w:eastAsia="Times New Roman" w:hAnsi="Arial" w:cs="Arial"/>
          <w:color w:val="212121"/>
          <w:sz w:val="22"/>
          <w:szCs w:val="22"/>
          <w:shd w:val="clear" w:color="auto" w:fill="FFFFFF"/>
        </w:rPr>
        <w:t>2018 Oct;57(10):1367-1372.</w:t>
      </w:r>
      <w:r>
        <w:rPr>
          <w:rFonts w:ascii="Arial" w:eastAsia="Times New Roman" w:hAnsi="Arial" w:cs="Arial"/>
          <w:color w:val="212121"/>
          <w:sz w:val="22"/>
          <w:szCs w:val="22"/>
          <w:shd w:val="clear" w:color="auto" w:fill="FFFFFF"/>
        </w:rPr>
        <w:t xml:space="preserve"> PMCID: PMC6200632.</w:t>
      </w:r>
    </w:p>
    <w:p w14:paraId="24E4BCD6" w14:textId="3E45A5E9"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r w:rsidRPr="00B21C9E">
        <w:rPr>
          <w:rFonts w:ascii="Arial" w:hAnsi="Arial" w:cs="Arial"/>
          <w:color w:val="000000"/>
          <w:sz w:val="22"/>
          <w:szCs w:val="22"/>
          <w:shd w:val="clear" w:color="auto" w:fill="FFFFFF"/>
        </w:rPr>
        <w:t xml:space="preserve">Nighbor TD, Doogan NJ, Roberts ME, Cepeda-Benito A, Kurti AN, Priest JS, </w:t>
      </w:r>
      <w:r w:rsidR="00527876" w:rsidRPr="00527876">
        <w:rPr>
          <w:rFonts w:ascii="Arial" w:hAnsi="Arial" w:cs="Arial"/>
          <w:color w:val="000000"/>
          <w:sz w:val="22"/>
          <w:szCs w:val="22"/>
          <w:shd w:val="clear" w:color="auto" w:fill="FFFFFF"/>
        </w:rPr>
        <w:t>Johnson HK, Lopez AA, Stanton CA, Gaalema DE, Redner R, Parker MA, Keith DR, Quisenberry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urban settings. PLoS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 xml:space="preserve">3(11):e0207818. </w:t>
      </w:r>
      <w:r w:rsidR="00301CEB" w:rsidRPr="00301CEB">
        <w:rPr>
          <w:rFonts w:ascii="Arial" w:hAnsi="Arial" w:cs="Arial"/>
          <w:color w:val="000000"/>
          <w:sz w:val="22"/>
          <w:szCs w:val="22"/>
          <w:shd w:val="clear" w:color="auto" w:fill="FFFFFF"/>
        </w:rPr>
        <w:t>PMCID: PMC6261597</w:t>
      </w:r>
      <w:r w:rsidR="00301CEB">
        <w:rPr>
          <w:rFonts w:ascii="Arial" w:hAnsi="Arial" w:cs="Arial"/>
          <w:color w:val="000000"/>
          <w:sz w:val="22"/>
          <w:szCs w:val="22"/>
          <w:shd w:val="clear" w:color="auto" w:fill="FFFFFF"/>
        </w:rPr>
        <w:t xml:space="preserve">.  </w:t>
      </w:r>
    </w:p>
    <w:p w14:paraId="21DE0B7D" w14:textId="72800963" w:rsid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Kurti AN.  Behavioral economic research in addiction as an area of growth for the experimental of behavior.  Behav Anal (Wash DC). 2018 Nov;18(4):333-339.  </w:t>
      </w:r>
      <w:r w:rsidR="00E1573B">
        <w:rPr>
          <w:rFonts w:ascii="Arial" w:eastAsia="Times New Roman" w:hAnsi="Arial" w:cs="Arial"/>
          <w:sz w:val="22"/>
          <w:szCs w:val="22"/>
        </w:rPr>
        <w:t xml:space="preserve">PMCID: PMC6296815. </w:t>
      </w:r>
    </w:p>
    <w:p w14:paraId="38964429" w14:textId="4BB55B09" w:rsidR="00A245D7" w:rsidRPr="003C1905" w:rsidRDefault="00A245D7" w:rsidP="00A245D7">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w:t>
      </w:r>
      <w:r w:rsidRPr="004C0041">
        <w:rPr>
          <w:rFonts w:ascii="Arial" w:eastAsia="Times New Roman" w:hAnsi="Arial" w:cs="Arial"/>
          <w:color w:val="212121"/>
          <w:sz w:val="22"/>
          <w:szCs w:val="22"/>
          <w:shd w:val="clear" w:color="auto" w:fill="FFFFFF"/>
        </w:rPr>
        <w:t>2018 Nov 15;20(12):1442-1450.</w:t>
      </w:r>
      <w:r w:rsidRPr="00092EAA">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PMC6236071. </w:t>
      </w:r>
    </w:p>
    <w:p w14:paraId="44D2242E" w14:textId="77777777" w:rsidR="003C1905" w:rsidRPr="009203C0" w:rsidRDefault="003C1905" w:rsidP="003C1905">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t xml:space="preserve">Taghavi T, Arger CA, Heil SH, Higgins ST, Tyndale RF. Cigarette consumption and biomarkers of nicotine exposure during pregnancy and postpartum.  Addiction. </w:t>
      </w:r>
      <w:r w:rsidRPr="003C1905">
        <w:rPr>
          <w:rFonts w:ascii="Arial" w:eastAsia="Times New Roman" w:hAnsi="Arial" w:cs="Arial"/>
          <w:color w:val="212121"/>
          <w:sz w:val="22"/>
          <w:szCs w:val="22"/>
          <w:shd w:val="clear" w:color="auto" w:fill="FFFFFF"/>
        </w:rPr>
        <w:t>2018 Nov;113(11):2087-2096.</w:t>
      </w:r>
      <w:r>
        <w:rPr>
          <w:rFonts w:ascii="Arial" w:eastAsia="Times New Roman" w:hAnsi="Arial" w:cs="Arial"/>
          <w:color w:val="212121"/>
          <w:sz w:val="22"/>
          <w:szCs w:val="22"/>
          <w:shd w:val="clear" w:color="auto" w:fill="FFFFFF"/>
        </w:rPr>
        <w:t xml:space="preserve"> </w:t>
      </w:r>
      <w:r w:rsidRPr="003C1905">
        <w:rPr>
          <w:rFonts w:ascii="Arial" w:eastAsia="Times New Roman" w:hAnsi="Arial" w:cs="Arial"/>
          <w:color w:val="212121"/>
          <w:sz w:val="22"/>
          <w:szCs w:val="22"/>
          <w:shd w:val="clear" w:color="auto" w:fill="FFFFFF"/>
        </w:rPr>
        <w:t>PMCID: PMC6175668</w:t>
      </w:r>
    </w:p>
    <w:p w14:paraId="77C1B55A" w14:textId="34CCF636" w:rsidR="00A245D7" w:rsidRPr="002022E7"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Fujii M, Ahern TP, Holoch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2018 Nov 8. doi: 10.1093/pm/pny215. PMID: 30412235.</w:t>
      </w:r>
    </w:p>
    <w:p w14:paraId="5E9AC6B5"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Lopez AA, Redner R, Kurti AN, Keith DR, Villanti AC, Stanton CA, Gaalema DE, Bunn YU, Doogan NJ, Cepeda-Benito A, Roberts ME, Higgins ST.  Tobacco and nicotine delivery product use in a US national sample of women of reproductive age.  Prev Med. </w:t>
      </w:r>
      <w:r w:rsidRPr="002022E7">
        <w:rPr>
          <w:rFonts w:ascii="Arial" w:hAnsi="Arial" w:cs="Arial"/>
          <w:sz w:val="22"/>
          <w:szCs w:val="22"/>
        </w:rPr>
        <w:t>2018 Dec;117:61-68.</w:t>
      </w:r>
      <w:r>
        <w:rPr>
          <w:rFonts w:ascii="Arial" w:hAnsi="Arial" w:cs="Arial"/>
          <w:sz w:val="22"/>
          <w:szCs w:val="22"/>
        </w:rPr>
        <w:t xml:space="preserve"> PMCID: </w:t>
      </w:r>
      <w:r w:rsidRPr="008A1B7D">
        <w:rPr>
          <w:rFonts w:ascii="Arial" w:hAnsi="Arial" w:cs="Arial"/>
          <w:sz w:val="22"/>
          <w:szCs w:val="22"/>
        </w:rPr>
        <w:t xml:space="preserve">PMC6141351. </w:t>
      </w:r>
    </w:p>
    <w:p w14:paraId="23E3D04E" w14:textId="77777777" w:rsidR="002022E7" w:rsidRPr="008A1B7D" w:rsidRDefault="002022E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Niaura RS. </w:t>
      </w:r>
      <w:r w:rsidRPr="008A1B7D">
        <w:rPr>
          <w:rFonts w:ascii="Arial" w:hAnsi="Arial" w:cs="Arial"/>
          <w:color w:val="212121"/>
          <w:sz w:val="22"/>
          <w:szCs w:val="22"/>
        </w:rPr>
        <w:t xml:space="preserve">Managing nicotine without smoke to save lives now: Evidence for harm minimization. </w:t>
      </w:r>
      <w:r w:rsidRPr="008A1B7D">
        <w:rPr>
          <w:rFonts w:ascii="Arial" w:eastAsia="Times New Roman" w:hAnsi="Arial" w:cs="Arial"/>
          <w:color w:val="212121"/>
          <w:sz w:val="22"/>
          <w:szCs w:val="22"/>
        </w:rPr>
        <w:t>Prev Med</w:t>
      </w:r>
      <w:r w:rsidRPr="008A1B7D">
        <w:rPr>
          <w:rFonts w:ascii="Arial" w:eastAsia="Times New Roman" w:hAnsi="Arial" w:cs="Arial"/>
          <w:color w:val="212121"/>
          <w:sz w:val="22"/>
          <w:szCs w:val="22"/>
          <w:shd w:val="clear" w:color="auto" w:fill="FFFFFF"/>
        </w:rPr>
        <w:t xml:space="preserve">. 2018 Dec;117:88-97. doi: 10.1016/j.ypmed.2018.06.010. PMID: 29944902. </w:t>
      </w:r>
    </w:p>
    <w:p w14:paraId="17494D46" w14:textId="77777777" w:rsidR="003C1905" w:rsidRPr="008A1B7D" w:rsidRDefault="003C1905" w:rsidP="00384EB1">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hAnsi="Arial" w:cs="Arial"/>
          <w:sz w:val="22"/>
          <w:szCs w:val="22"/>
        </w:rPr>
        <w:t xml:space="preserve">Kurti AN, Redner R, Nighbor T, Lopez AA, Keith DR, Villanti AC, Stanton CA, Gaalema DE, Bunn JY, Doogan NJ, Cepeda-Benito A, Roberts ME, Phillips J, Parker M, Quisenberry A, Higgins ST. Examining the relationship between pregnancy and quitting tobacco products among a U.S. national sample of women of reproductive age.  Prev Med. 2018 Dec;117:52-60.PMCID: PMC6195821. </w:t>
      </w:r>
    </w:p>
    <w:p w14:paraId="592EA118" w14:textId="1AFDF41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Wen X, Eiden RD, Justicia-Linde FE, Wang Y, Higgins ST, Long KL, Shittu AAT, Perkins JM, Esadah P, Mautner TE, Epstein LH. Reducing fetal origins of childhood obesity through maternal smoking cessation during pregnancy: An intervention study. Int J Obes (Lond). 2018 Dec 5. doi: 10.1038/s41366-018-0267-y. PMID: 30518822. </w:t>
      </w:r>
    </w:p>
    <w:p w14:paraId="0F046B70" w14:textId="77777777" w:rsidR="00EB531B" w:rsidRPr="00EB531B" w:rsidRDefault="003C1905" w:rsidP="00384EB1">
      <w:pPr>
        <w:pStyle w:val="p1"/>
        <w:numPr>
          <w:ilvl w:val="0"/>
          <w:numId w:val="7"/>
        </w:numPr>
        <w:snapToGrid w:val="0"/>
        <w:spacing w:after="120"/>
        <w:ind w:left="900" w:hanging="540"/>
        <w:rPr>
          <w:rFonts w:ascii="Arial" w:hAnsi="Arial" w:cs="Arial"/>
          <w:color w:val="212121"/>
          <w:sz w:val="22"/>
          <w:szCs w:val="22"/>
        </w:rPr>
      </w:pPr>
      <w:r w:rsidRPr="00EB531B">
        <w:rPr>
          <w:rFonts w:ascii="Arial" w:hAnsi="Arial" w:cs="Arial"/>
          <w:sz w:val="22"/>
          <w:szCs w:val="22"/>
        </w:rPr>
        <w:t>Gaalema DE, Leventhal AM, Priest JS, Higgins ST. Commentary: Understanding individual differences in vulnerability to cigarette smoking will require attention to the intersection of common risk factors. Prev Med. 2018 Dec;117:38-42. PMCID: PMC6234036</w:t>
      </w:r>
    </w:p>
    <w:p w14:paraId="6D52F98B" w14:textId="77777777" w:rsidR="003C1905" w:rsidRPr="008A1B7D" w:rsidRDefault="003C1905" w:rsidP="00384EB1">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Pericot-Valverde I, Bunn J, Villanti AC, Cepeda-Benito A, Doogan NJ, Keith DR, Kurti AN, Lopez A, Nighbor T, Parker M, Quisenberry A, Redner R, Roberts ME, Stanton CA, Ades PA, Higgins ST. Tobacco use in cardiac patients: Perceptions, use, and changes after a recent myocardial infarction among US adults in the PATH study (2013-2015). Prev Med. 2018 Dec;117:76-82. PMCID: PMC6195824. </w:t>
      </w:r>
    </w:p>
    <w:p w14:paraId="479E3528" w14:textId="77777777" w:rsidR="0010306E" w:rsidRPr="008A1B7D" w:rsidRDefault="0010306E"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Parker MA, Ochalek TA, Sigmon SC. </w:t>
      </w:r>
      <w:r w:rsidRPr="008A1B7D">
        <w:rPr>
          <w:rFonts w:ascii="Arial" w:hAnsi="Arial" w:cs="Arial"/>
          <w:color w:val="000000"/>
          <w:sz w:val="22"/>
          <w:szCs w:val="22"/>
        </w:rPr>
        <w:t>Feasibility of an Interactive Voice Response system for daily monitoring of illicit opioid use during buprenorphine treatment.</w:t>
      </w:r>
      <w:r w:rsidRPr="008A1B7D">
        <w:rPr>
          <w:rStyle w:val="apple-converted-space"/>
          <w:rFonts w:ascii="Arial" w:hAnsi="Arial" w:cs="Arial"/>
          <w:color w:val="000000"/>
          <w:sz w:val="22"/>
          <w:szCs w:val="22"/>
        </w:rPr>
        <w:t> </w:t>
      </w:r>
      <w:r w:rsidRPr="008A1B7D">
        <w:rPr>
          <w:rFonts w:ascii="Arial" w:hAnsi="Arial" w:cs="Arial"/>
          <w:color w:val="000000"/>
          <w:sz w:val="22"/>
          <w:szCs w:val="22"/>
        </w:rPr>
        <w:t xml:space="preserve">Psychol Addict Behav. 2018 Dec;32(8):956-960.PMCID: PMC6296868. </w:t>
      </w:r>
    </w:p>
    <w:p w14:paraId="76890431" w14:textId="1BDFBB18" w:rsidR="00391430" w:rsidRPr="008A1B7D" w:rsidRDefault="00391430"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Parker MA</w:t>
      </w:r>
      <w:r w:rsidRPr="008A1B7D">
        <w:rPr>
          <w:rFonts w:ascii="Arial" w:eastAsia="Times New Roman" w:hAnsi="Arial" w:cs="Arial"/>
          <w:color w:val="212121"/>
          <w:sz w:val="22"/>
          <w:szCs w:val="22"/>
        </w:rPr>
        <w:t>, Villanti AC, Quisenberry A, Stanton CA, Doogan NJ, Redner R, Gaalema DE, Kurti AN, Nighbor T, Roberts ME, Cepeda-Benito A, Higgins ST. Tobacco product harm perceptions and new use. </w:t>
      </w:r>
      <w:r w:rsidRPr="008A1B7D">
        <w:rPr>
          <w:rFonts w:ascii="Arial" w:eastAsia="Times New Roman" w:hAnsi="Arial" w:cs="Arial"/>
          <w:iCs/>
          <w:color w:val="212121"/>
          <w:sz w:val="22"/>
          <w:szCs w:val="22"/>
        </w:rPr>
        <w:t>Pediatrics</w:t>
      </w:r>
      <w:r w:rsidRPr="008A1B7D">
        <w:rPr>
          <w:rFonts w:ascii="Arial" w:eastAsia="Times New Roman" w:hAnsi="Arial" w:cs="Arial"/>
          <w:i/>
          <w:iCs/>
          <w:color w:val="212121"/>
          <w:sz w:val="22"/>
          <w:szCs w:val="22"/>
        </w:rPr>
        <w:t>.</w:t>
      </w:r>
      <w:r w:rsidRPr="008A1B7D">
        <w:rPr>
          <w:rFonts w:ascii="Arial" w:eastAsia="Times New Roman" w:hAnsi="Arial" w:cs="Arial"/>
          <w:iCs/>
          <w:color w:val="212121"/>
          <w:sz w:val="22"/>
          <w:szCs w:val="22"/>
        </w:rPr>
        <w:t xml:space="preserve"> 2018 Dec;142(6). </w:t>
      </w:r>
      <w:r w:rsidRPr="008A1B7D">
        <w:rPr>
          <w:rFonts w:ascii="Arial" w:eastAsia="Times New Roman" w:hAnsi="Arial" w:cs="Arial"/>
          <w:color w:val="212121"/>
          <w:sz w:val="22"/>
          <w:szCs w:val="22"/>
        </w:rPr>
        <w:t xml:space="preserve">doi: 10.1542/peds.2018-1505. PMID: 30397167. PMCID: PMC6317771. </w:t>
      </w:r>
    </w:p>
    <w:p w14:paraId="74C38800"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Cepeda-Benito A, Doogan NJ, Redner R, Roberts ME, Kurti AN, Villanti AC, Lopez AA, Quisenberry AJ, Stanton CA, Gaalema DE, Keith DR, Parker MA, Higgins ST. Trend differences in men and women in rural and urban U.S. settings.  Prev Med. 2018 Dec;117:69-75. PMCID: PMC6173654.</w:t>
      </w:r>
    </w:p>
    <w:p w14:paraId="0172B5FA" w14:textId="58F860F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Higgins ST.  Editorial: 5th Special Issue on behavior change, health, and health disparities. Prev Med. 2018 Dec;117:1-4. PMCID: PMC6434320. </w:t>
      </w:r>
    </w:p>
    <w:p w14:paraId="6A347265" w14:textId="5A9BB39E"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w:t>
      </w:r>
      <w:r w:rsidR="003C1905" w:rsidRPr="008A1B7D">
        <w:rPr>
          <w:rFonts w:ascii="Arial" w:eastAsia="Times New Roman" w:hAnsi="Arial" w:cs="Arial"/>
          <w:color w:val="000000"/>
          <w:sz w:val="22"/>
          <w:szCs w:val="22"/>
          <w:shd w:val="clear" w:color="auto" w:fill="FFFFFF"/>
        </w:rPr>
        <w:t xml:space="preserve">2018 </w:t>
      </w:r>
      <w:r w:rsidRPr="008A1B7D">
        <w:rPr>
          <w:rFonts w:ascii="Arial" w:eastAsia="Times New Roman" w:hAnsi="Arial" w:cs="Arial"/>
          <w:color w:val="000000"/>
          <w:sz w:val="22"/>
          <w:szCs w:val="22"/>
          <w:shd w:val="clear" w:color="auto" w:fill="FFFFFF"/>
        </w:rPr>
        <w:t xml:space="preserve">Dec;117:83-87. PMCID: PMC6396307. </w:t>
      </w:r>
    </w:p>
    <w:p w14:paraId="7887B570" w14:textId="77777777" w:rsidR="003C1905" w:rsidRPr="008A1B7D" w:rsidRDefault="003C1905"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 xml:space="preserve">Villanti AC, Gaalema DE, Tidey JW, Kurti AN, Sigmon SC, Higgins ST. </w:t>
      </w:r>
      <w:r w:rsidRPr="008A1B7D">
        <w:rPr>
          <w:rFonts w:ascii="Arial" w:hAnsi="Arial" w:cs="Arial"/>
          <w:color w:val="000000" w:themeColor="text1"/>
          <w:sz w:val="22"/>
          <w:szCs w:val="22"/>
        </w:rPr>
        <w:t xml:space="preserve">Co-occurring vulnerabilities and menthol use in U.S. young adult cigarette smokers: Findings from Wave 1 of the PATH Study, 2013-2014.  </w:t>
      </w:r>
      <w:r w:rsidRPr="008A1B7D">
        <w:rPr>
          <w:rFonts w:ascii="Arial" w:eastAsia="Times New Roman" w:hAnsi="Arial" w:cs="Arial"/>
          <w:color w:val="000000" w:themeColor="text1"/>
          <w:sz w:val="22"/>
          <w:szCs w:val="22"/>
        </w:rPr>
        <w:t>Prev Med</w:t>
      </w:r>
      <w:r w:rsidRPr="008A1B7D">
        <w:rPr>
          <w:rFonts w:ascii="Arial" w:eastAsia="Times New Roman" w:hAnsi="Arial" w:cs="Arial"/>
          <w:color w:val="000000" w:themeColor="text1"/>
          <w:sz w:val="22"/>
          <w:szCs w:val="22"/>
          <w:shd w:val="clear" w:color="auto" w:fill="FFFFFF"/>
        </w:rPr>
        <w:t xml:space="preserve">. 2018 Dec;117:43-51. PMCID: PMC6397770. </w:t>
      </w:r>
    </w:p>
    <w:p w14:paraId="7EE4C5A9" w14:textId="5A8B095D" w:rsidR="0056445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West JC, Villanti AC, Graham AL, Mays D, Mermelstein RJ, Higgins ST.  </w:t>
      </w:r>
      <w:r w:rsidRPr="008A1B7D">
        <w:rPr>
          <w:rFonts w:ascii="Arial" w:hAnsi="Arial" w:cs="Arial"/>
          <w:color w:val="212121"/>
          <w:sz w:val="22"/>
          <w:szCs w:val="22"/>
        </w:rPr>
        <w:t xml:space="preserve">Tobacco Use and Cessation Behaviors in Young Adults: 2016 National Health Interview Survey. </w:t>
      </w:r>
      <w:r w:rsidRPr="008A1B7D">
        <w:rPr>
          <w:rFonts w:ascii="Arial" w:eastAsia="Times New Roman" w:hAnsi="Arial" w:cs="Arial"/>
          <w:color w:val="212121"/>
          <w:sz w:val="22"/>
          <w:szCs w:val="22"/>
        </w:rPr>
        <w:t>Am J Public Health</w:t>
      </w:r>
      <w:r w:rsidRPr="008A1B7D">
        <w:rPr>
          <w:rFonts w:ascii="Arial" w:eastAsia="Times New Roman" w:hAnsi="Arial" w:cs="Arial"/>
          <w:color w:val="212121"/>
          <w:sz w:val="22"/>
          <w:szCs w:val="22"/>
          <w:shd w:val="clear" w:color="auto" w:fill="FFFFFF"/>
        </w:rPr>
        <w:t xml:space="preserve">. 2018 Dec 20:e1-e4. </w:t>
      </w:r>
      <w:r w:rsidR="00E1573B" w:rsidRPr="008A1B7D">
        <w:rPr>
          <w:rFonts w:ascii="Arial" w:eastAsia="Times New Roman" w:hAnsi="Arial" w:cs="Arial"/>
          <w:color w:val="212121"/>
          <w:sz w:val="22"/>
          <w:szCs w:val="22"/>
          <w:shd w:val="clear" w:color="auto" w:fill="FFFFFF"/>
        </w:rPr>
        <w:t xml:space="preserve">PMCID: PMC6336062. </w:t>
      </w:r>
    </w:p>
    <w:p w14:paraId="3EB11E0D" w14:textId="71DB4D01" w:rsidR="00F23D0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Pack QR, Priya A, Lagu T, Pekow PS, Berry R, Atreya AR, Ades PA, Lindenauer PK.  </w:t>
      </w:r>
      <w:r w:rsidRPr="008A1B7D">
        <w:rPr>
          <w:rFonts w:ascii="Arial" w:hAnsi="Arial" w:cs="Arial"/>
          <w:color w:val="212121"/>
          <w:sz w:val="22"/>
          <w:szCs w:val="22"/>
        </w:rPr>
        <w:t xml:space="preserve">Cardiac Rehabilitation Utilization During an Acute Cardiac Hospitalization: A </w:t>
      </w:r>
      <w:r w:rsidR="008C6437" w:rsidRPr="008A1B7D">
        <w:rPr>
          <w:rFonts w:ascii="Arial" w:hAnsi="Arial" w:cs="Arial"/>
          <w:color w:val="212121"/>
          <w:sz w:val="22"/>
          <w:szCs w:val="22"/>
        </w:rPr>
        <w:t>national sample</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br/>
        <w:t xml:space="preserve">J Cardiopulm Rehabil Prev. 2019 Jan;39(1):19-26. </w:t>
      </w:r>
      <w:r w:rsidR="00E1573B" w:rsidRPr="008A1B7D">
        <w:rPr>
          <w:rFonts w:ascii="Arial" w:eastAsia="Times New Roman" w:hAnsi="Arial" w:cs="Arial"/>
          <w:color w:val="212121"/>
          <w:sz w:val="22"/>
          <w:szCs w:val="22"/>
          <w:shd w:val="clear" w:color="auto" w:fill="FFFFFF"/>
        </w:rPr>
        <w:t xml:space="preserve">PMCID: PMC6310017. </w:t>
      </w:r>
    </w:p>
    <w:p w14:paraId="206DE841"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Kurti AN, Bunn JY, Nighbor T, Cohen AH, Bolívar H, Tang KJ, Dallery J, Higgins ST.  Leveraging technology to address the problem of cigarette smoking among women of reproductive age.  Prev Med. 2019 Jan;118:238-242. PMCID: PMC6322955. </w:t>
      </w:r>
    </w:p>
    <w:p w14:paraId="5E724CB5" w14:textId="20525394"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Fitzpatrick M, Johnson AC, Tercyak KP, Hawkins KB, Villanti AC, Mays D. </w:t>
      </w:r>
      <w:r w:rsidRPr="008A1B7D">
        <w:rPr>
          <w:rFonts w:ascii="Arial" w:hAnsi="Arial" w:cs="Arial"/>
          <w:color w:val="212121"/>
          <w:sz w:val="22"/>
          <w:szCs w:val="22"/>
        </w:rPr>
        <w:t xml:space="preserve">Adolescent Beliefs About Hookah and Hookah Tobacco Use and Implications for Preventing Use. Prev Chronic Dis. 2019 Jan 10;16:E05. PMCID: PMC6341829. </w:t>
      </w:r>
    </w:p>
    <w:p w14:paraId="3AA19238" w14:textId="77777777" w:rsidR="00A245D7" w:rsidRPr="008A1B7D" w:rsidRDefault="00A245D7"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Ochalek TA, Parker MA, Higgins ST, Sigmon SC.  Fentanyl exposure among patients seeking opioid treatment.  J Sub Abuse Treatment.  2019 Jan;96:23-25.  PMCID: PMC6447297. </w:t>
      </w:r>
    </w:p>
    <w:p w14:paraId="3E59EA0F" w14:textId="75C9AF8A"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Bergeria CL, Heil SH, Davis DR, Streck JM, Sigmon SC, Bunn JY, Tidey JW, Arger CA, Reed DD, Gallagher T, Hughes JR, Gaalema DE, Stitzer ML, Higgins ST. Evaluating the Utility of the Modified Cigarette Evaluation Questionnaire and Cigarette Purchase Task for Predicting Acute Relative Reinforcing Efficacy of Cigarettes Varying in Nicotine Content. </w:t>
      </w:r>
      <w:r w:rsidRPr="008A1B7D">
        <w:rPr>
          <w:rFonts w:ascii="Arial" w:eastAsia="Times New Roman" w:hAnsi="Arial" w:cs="Arial"/>
          <w:iCs/>
          <w:color w:val="000000"/>
          <w:sz w:val="22"/>
          <w:szCs w:val="22"/>
        </w:rPr>
        <w:t xml:space="preserve">Drug Alcohol Depend. 2019 Feb 13;197:56-64. PMCID: PMC6440849. </w:t>
      </w:r>
    </w:p>
    <w:p w14:paraId="09CF0A9C" w14:textId="6840EC19" w:rsidR="00901928" w:rsidRPr="008A1B7D" w:rsidRDefault="00C66B24"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Wood ME, Farina NH, Ahern TP, Cuke ME, Stein JL, Stein GS, Lian JB.</w:t>
      </w:r>
      <w:r w:rsidRPr="008A1B7D">
        <w:rPr>
          <w:rFonts w:ascii="Arial" w:eastAsia="Times New Roman" w:hAnsi="Arial" w:cs="Arial"/>
          <w:sz w:val="22"/>
          <w:szCs w:val="22"/>
        </w:rPr>
        <w:t xml:space="preserve"> Towards a more precise and individualized assessment of breast cancer risk. Aging (Albany NY). </w:t>
      </w:r>
      <w:r w:rsidR="00A245D7" w:rsidRPr="008A1B7D">
        <w:rPr>
          <w:rFonts w:ascii="Arial" w:eastAsia="Times New Roman" w:hAnsi="Arial" w:cs="Arial"/>
          <w:sz w:val="22"/>
          <w:szCs w:val="22"/>
        </w:rPr>
        <w:t>2019 Feb 20;11(4):1305-1316.</w:t>
      </w:r>
      <w:r w:rsidR="00901928" w:rsidRPr="008A1B7D">
        <w:rPr>
          <w:rFonts w:ascii="Arial" w:eastAsia="Times New Roman" w:hAnsi="Arial" w:cs="Arial"/>
          <w:color w:val="212121"/>
          <w:sz w:val="22"/>
          <w:szCs w:val="22"/>
          <w:shd w:val="clear" w:color="auto" w:fill="FFFFFF"/>
        </w:rPr>
        <w:t xml:space="preserve"> </w:t>
      </w:r>
      <w:r w:rsidR="00E1573B" w:rsidRPr="008A1B7D">
        <w:rPr>
          <w:rFonts w:ascii="Arial" w:eastAsia="Times New Roman" w:hAnsi="Arial" w:cs="Arial"/>
          <w:color w:val="212121"/>
          <w:sz w:val="22"/>
          <w:szCs w:val="22"/>
          <w:shd w:val="clear" w:color="auto" w:fill="FFFFFF"/>
        </w:rPr>
        <w:t xml:space="preserve">PMCID: PMC6402518. </w:t>
      </w:r>
    </w:p>
    <w:p w14:paraId="4552C404" w14:textId="02E73149" w:rsidR="000419F4" w:rsidRPr="008A1B7D" w:rsidRDefault="000419F4"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Ilakkuvan V, Johnson A, Villanti AjC, Evans WD, Turner M. Patterns of Social Media Use and Their Relationship to Health Risks Among Young Adults. J Adolesc Health. 2019 Feb;64(2):158-164. doi: 10.1016/j.jadohealth.2018.06.025. PMID: 30269907.</w:t>
      </w:r>
    </w:p>
    <w:p w14:paraId="1D8BCCAA" w14:textId="17B3A9B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Rawson R, Cousins SJ, McCann M, Pearce R, Van Donsel A.  Assessment of medication for opioid use disorder as delivered within the Vermont hub-and-spoke system.  J Subst Abuse Treat. 2019 Feb;97:84-90. PMID: 30577904. </w:t>
      </w:r>
      <w:hyperlink r:id="rId13" w:history="1">
        <w:r w:rsidRPr="008A1B7D">
          <w:rPr>
            <w:rStyle w:val="Hyperlink"/>
            <w:rFonts w:ascii="Arial" w:eastAsia="Times New Roman" w:hAnsi="Arial" w:cs="Arial"/>
            <w:sz w:val="22"/>
            <w:szCs w:val="22"/>
          </w:rPr>
          <w:t>https://doi.org/10.1016/j.jsat.2018.11.003</w:t>
        </w:r>
      </w:hyperlink>
      <w:r w:rsidRPr="008A1B7D">
        <w:rPr>
          <w:rFonts w:ascii="Arial" w:eastAsia="Times New Roman" w:hAnsi="Arial" w:cs="Arial"/>
          <w:sz w:val="22"/>
          <w:szCs w:val="22"/>
        </w:rPr>
        <w:t xml:space="preserve">. </w:t>
      </w:r>
    </w:p>
    <w:p w14:paraId="44EE5445" w14:textId="77777777" w:rsidR="00026B28" w:rsidRPr="008A1B7D" w:rsidRDefault="00026B28"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Mays D, Villanti AC, Niaura RS, Lindblom EN, Strasser AA. The effects of varying electronic cigarette warning label design features on attention, recall and product perceptions among young adults.  Health Comm. 2019 Mar;34(3):317-324. PMCID: PMC5999554. </w:t>
      </w:r>
    </w:p>
    <w:p w14:paraId="03682FCA" w14:textId="7777777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Abrams DB, Glasser AM, Villanti AC, Pearson JL, Rose S, Niaura RS.  Re: Disregarding the impact of nicotine on the developing brain when evaluating costs and benefits of noncombustible nicotine products.  Prev Med. 2019 Mar;120:158-159. doi: 10.1016/j.ypmed.2018.12.027.  PMID: 30738502.</w:t>
      </w:r>
    </w:p>
    <w:p w14:paraId="6CDCAF7F" w14:textId="76FF29CB" w:rsidR="00E50C50" w:rsidRPr="008A1B7D" w:rsidRDefault="002A40F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t>González-Roz A, Gaalema DE, Pericot-Valverde I, Elliott RJ, Ades PA.</w:t>
      </w:r>
      <w:r w:rsidRPr="008A1B7D">
        <w:rPr>
          <w:rFonts w:ascii="Arial" w:eastAsia="Times New Roman" w:hAnsi="Arial" w:cs="Arial"/>
          <w:sz w:val="22"/>
          <w:szCs w:val="22"/>
        </w:rPr>
        <w:t xml:space="preserve"> </w:t>
      </w:r>
      <w:r w:rsidR="008C6437" w:rsidRPr="008A1B7D">
        <w:rPr>
          <w:rFonts w:ascii="Arial" w:eastAsia="Times New Roman" w:hAnsi="Arial" w:cs="Arial"/>
          <w:sz w:val="22"/>
          <w:szCs w:val="22"/>
        </w:rPr>
        <w:t>A</w:t>
      </w:r>
      <w:r w:rsidR="008C6437" w:rsidRPr="008A1B7D">
        <w:rPr>
          <w:rFonts w:ascii="Arial" w:hAnsi="Arial" w:cs="Arial"/>
          <w:color w:val="000000"/>
          <w:sz w:val="22"/>
          <w:szCs w:val="22"/>
        </w:rPr>
        <w:t xml:space="preserve"> systematic review of the diagnostic accuracy of depression questionnaires for cardiac populations: Implications for cardiac rehabilitation.</w:t>
      </w:r>
      <w:r w:rsidRPr="008A1B7D">
        <w:rPr>
          <w:rFonts w:ascii="Arial" w:hAnsi="Arial" w:cs="Arial"/>
          <w:color w:val="000000"/>
          <w:sz w:val="22"/>
          <w:szCs w:val="22"/>
        </w:rPr>
        <w:t xml:space="preserve"> </w:t>
      </w:r>
      <w:r w:rsidRPr="008A1B7D">
        <w:rPr>
          <w:rFonts w:ascii="Arial" w:eastAsia="Times New Roman" w:hAnsi="Arial" w:cs="Arial"/>
          <w:color w:val="000000"/>
          <w:sz w:val="22"/>
          <w:szCs w:val="22"/>
        </w:rPr>
        <w:t>J Cardiopulm Rehabil Prev</w:t>
      </w:r>
      <w:r w:rsidRPr="008A1B7D">
        <w:rPr>
          <w:rFonts w:ascii="Arial" w:eastAsia="Times New Roman" w:hAnsi="Arial" w:cs="Arial"/>
          <w:color w:val="000000"/>
          <w:sz w:val="22"/>
          <w:szCs w:val="22"/>
          <w:shd w:val="clear" w:color="auto" w:fill="FFFFFF"/>
        </w:rPr>
        <w:t>. 2019 Mar 11. doi: 10.1097/HCR.0000000000000408.  PMID: 30870244</w:t>
      </w:r>
      <w:r w:rsidR="00E50C50" w:rsidRPr="008A1B7D">
        <w:rPr>
          <w:rFonts w:ascii="Arial" w:eastAsia="Times New Roman" w:hAnsi="Arial" w:cs="Arial"/>
          <w:color w:val="000000"/>
          <w:sz w:val="22"/>
          <w:szCs w:val="22"/>
          <w:shd w:val="clear" w:color="auto" w:fill="FFFFFF"/>
        </w:rPr>
        <w:t>.</w:t>
      </w:r>
    </w:p>
    <w:p w14:paraId="48CCA14F" w14:textId="77777777" w:rsidR="009E7D62" w:rsidRPr="008A1B7D" w:rsidRDefault="007C7B0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Translational Behavioral Medicine. </w:t>
      </w:r>
      <w:r w:rsidRPr="008A1B7D">
        <w:rPr>
          <w:rFonts w:ascii="Arial" w:eastAsia="Times New Roman" w:hAnsi="Arial" w:cs="Arial"/>
          <w:color w:val="212121"/>
          <w:sz w:val="22"/>
          <w:szCs w:val="22"/>
          <w:shd w:val="clear" w:color="auto" w:fill="FFFFFF"/>
        </w:rPr>
        <w:t>2019 Mar 1;9(2):308-318.</w:t>
      </w:r>
      <w:r w:rsidRPr="008A1B7D">
        <w:rPr>
          <w:rFonts w:ascii="Arial" w:eastAsia="Times New Roman" w:hAnsi="Arial" w:cs="Arial"/>
          <w:sz w:val="22"/>
          <w:szCs w:val="22"/>
        </w:rPr>
        <w:t xml:space="preserve"> </w:t>
      </w:r>
      <w:r w:rsidRPr="008A1B7D">
        <w:rPr>
          <w:rFonts w:ascii="Arial" w:hAnsi="Arial" w:cs="Arial"/>
          <w:sz w:val="22"/>
          <w:szCs w:val="22"/>
        </w:rPr>
        <w:t>doi: 10.1093/tbm/iby027. PMID: 29648615.</w:t>
      </w:r>
      <w:r w:rsidR="009E7D62" w:rsidRPr="008A1B7D">
        <w:rPr>
          <w:rFonts w:ascii="Arial" w:eastAsia="Times New Roman" w:hAnsi="Arial" w:cs="Arial"/>
          <w:sz w:val="22"/>
          <w:szCs w:val="22"/>
        </w:rPr>
        <w:t xml:space="preserve"> </w:t>
      </w:r>
    </w:p>
    <w:p w14:paraId="53EDDB28" w14:textId="67BE00C6" w:rsidR="007C7B06" w:rsidRPr="008A1B7D" w:rsidRDefault="009E7D62"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randomized controlled trial.  Am J Obstet Gynecol. 2019 Mar;1(1):42-49.  </w:t>
      </w:r>
      <w:hyperlink r:id="rId14" w:history="1">
        <w:r w:rsidRPr="008A1B7D">
          <w:rPr>
            <w:rStyle w:val="Hyperlink"/>
            <w:rFonts w:ascii="Arial" w:eastAsia="Times New Roman" w:hAnsi="Arial" w:cs="Arial"/>
            <w:sz w:val="22"/>
            <w:szCs w:val="22"/>
          </w:rPr>
          <w:t>https://doi.org/10.1016/j.ajogmf.2019.02.002</w:t>
        </w:r>
      </w:hyperlink>
      <w:r w:rsidRPr="008A1B7D">
        <w:rPr>
          <w:rFonts w:ascii="Arial" w:eastAsia="Times New Roman" w:hAnsi="Arial" w:cs="Arial"/>
          <w:sz w:val="22"/>
          <w:szCs w:val="22"/>
        </w:rPr>
        <w:t>.</w:t>
      </w:r>
    </w:p>
    <w:p w14:paraId="2DDBB9C7" w14:textId="19E3468D" w:rsidR="00E50C50" w:rsidRPr="008A1B7D" w:rsidRDefault="00E50C5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Rose SW, D'Silva J, Villanti AC. </w:t>
      </w:r>
      <w:r w:rsidRPr="008A1B7D">
        <w:rPr>
          <w:rFonts w:ascii="Arial" w:hAnsi="Arial" w:cs="Arial"/>
          <w:color w:val="212121"/>
          <w:sz w:val="22"/>
          <w:szCs w:val="22"/>
        </w:rPr>
        <w:t xml:space="preserve">Menthol Smoking Patterns and Smoking Perceptions Among Youth: Findings From the Population Assessment of Tobacco and Health Study. </w:t>
      </w:r>
      <w:r w:rsidRPr="008A1B7D">
        <w:rPr>
          <w:rFonts w:ascii="Arial" w:eastAsia="Times New Roman" w:hAnsi="Arial" w:cs="Arial"/>
          <w:color w:val="212121"/>
          <w:sz w:val="22"/>
          <w:szCs w:val="22"/>
        </w:rPr>
        <w:t>Am J Prev Med</w:t>
      </w:r>
      <w:r w:rsidRPr="008A1B7D">
        <w:rPr>
          <w:rFonts w:ascii="Arial" w:eastAsia="Times New Roman" w:hAnsi="Arial" w:cs="Arial"/>
          <w:color w:val="212121"/>
          <w:sz w:val="22"/>
          <w:szCs w:val="22"/>
          <w:shd w:val="clear" w:color="auto" w:fill="FFFFFF"/>
        </w:rPr>
        <w:t>. 2019 Apr;56(4):e107-e116. doi: 10.1016/j.amepre.2018.11.027.  PMID: 30898227.</w:t>
      </w:r>
    </w:p>
    <w:p w14:paraId="56E3BDD9"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Niaura RS, Abrams DB, Mermelstein R.  Preventing smoking progression in young adults: the concept of prevescalation.  Prev Sci. 2019 Apr;20(3):377-384. PMCID: PMC6131072. </w:t>
      </w:r>
    </w:p>
    <w:p w14:paraId="28B83E8C" w14:textId="12AA0E4D" w:rsidR="00CC60F0" w:rsidRPr="008A1B7D" w:rsidRDefault="001A71B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Peck KR,</w:t>
      </w:r>
      <w:r w:rsidRPr="008A1B7D">
        <w:rPr>
          <w:rFonts w:ascii="Arial" w:eastAsia="Times New Roman" w:hAnsi="Arial" w:cs="Arial"/>
          <w:b/>
          <w:bCs/>
          <w:color w:val="212121"/>
          <w:sz w:val="22"/>
          <w:szCs w:val="22"/>
        </w:rPr>
        <w:t> </w:t>
      </w:r>
      <w:r w:rsidRPr="008A1B7D">
        <w:rPr>
          <w:rFonts w:ascii="Arial" w:eastAsia="Times New Roman" w:hAnsi="Arial" w:cs="Arial"/>
          <w:color w:val="212121"/>
          <w:sz w:val="22"/>
          <w:szCs w:val="22"/>
        </w:rPr>
        <w:t>Parker MA, Sigmon SC. Reasons for non-medical use of opioids among young adults in the United States: The role of educational status. </w:t>
      </w:r>
      <w:r w:rsidRPr="008A1B7D">
        <w:rPr>
          <w:rFonts w:ascii="Arial" w:eastAsia="Times New Roman" w:hAnsi="Arial" w:cs="Arial"/>
          <w:iCs/>
          <w:color w:val="212121"/>
          <w:sz w:val="22"/>
          <w:szCs w:val="22"/>
        </w:rPr>
        <w:t xml:space="preserve">Prev Med. </w:t>
      </w:r>
      <w:r w:rsidR="00A778A1" w:rsidRPr="008A1B7D">
        <w:rPr>
          <w:rFonts w:ascii="Arial" w:eastAsia="Times New Roman" w:hAnsi="Arial" w:cs="Arial"/>
          <w:iCs/>
          <w:color w:val="212121"/>
          <w:sz w:val="22"/>
          <w:szCs w:val="22"/>
        </w:rPr>
        <w:t xml:space="preserve">2019 Apr 2. doi: 10.1016/j.ypmed.2019.03.047. PMID: 30951735.  </w:t>
      </w:r>
    </w:p>
    <w:p w14:paraId="205181A8" w14:textId="2FE055AA" w:rsidR="00A778A1" w:rsidRPr="008A1B7D" w:rsidRDefault="00CC60F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Gilchrist SC, Barac A, </w:t>
      </w:r>
      <w:r w:rsidRPr="008A1B7D">
        <w:rPr>
          <w:rFonts w:ascii="Arial" w:eastAsia="Times New Roman" w:hAnsi="Arial" w:cs="Arial"/>
          <w:bCs/>
          <w:color w:val="212121"/>
          <w:sz w:val="22"/>
          <w:szCs w:val="22"/>
        </w:rPr>
        <w:t>Ades PA</w:t>
      </w:r>
      <w:r w:rsidRPr="008A1B7D">
        <w:rPr>
          <w:rFonts w:ascii="Arial" w:eastAsia="Times New Roman" w:hAnsi="Arial" w:cs="Arial"/>
          <w:color w:val="212121"/>
          <w:sz w:val="22"/>
          <w:szCs w:val="22"/>
          <w:shd w:val="clear" w:color="auto" w:fill="FFFFFF"/>
        </w:rPr>
        <w:t>, Alfano CM, Franklin BA, Jones LW, La Gerche A, Ligibel JA, Lopez G, Madan K, Oeffinger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From the American Heart Association.</w:t>
      </w:r>
      <w:r w:rsidRPr="008A1B7D">
        <w:rPr>
          <w:rFonts w:ascii="Arial" w:eastAsia="Times New Roman" w:hAnsi="Arial" w:cs="Arial"/>
          <w:sz w:val="22"/>
          <w:szCs w:val="22"/>
        </w:rPr>
        <w:t xml:space="preserve">  </w:t>
      </w:r>
      <w:r w:rsidRPr="008A1B7D">
        <w:rPr>
          <w:rFonts w:ascii="Arial" w:eastAsia="Times New Roman" w:hAnsi="Arial" w:cs="Arial"/>
          <w:color w:val="000000"/>
          <w:sz w:val="22"/>
          <w:szCs w:val="22"/>
        </w:rPr>
        <w:t>Circulation</w:t>
      </w:r>
      <w:r w:rsidRPr="008A1B7D">
        <w:rPr>
          <w:rFonts w:ascii="Arial" w:eastAsia="Times New Roman" w:hAnsi="Arial" w:cs="Arial"/>
          <w:color w:val="000000"/>
          <w:sz w:val="22"/>
          <w:szCs w:val="22"/>
          <w:shd w:val="clear" w:color="auto" w:fill="FFFFFF"/>
        </w:rPr>
        <w:t xml:space="preserve">. </w:t>
      </w:r>
      <w:r w:rsidR="009E7D62" w:rsidRPr="008A1B7D">
        <w:rPr>
          <w:rFonts w:ascii="Arial" w:eastAsia="Times New Roman" w:hAnsi="Arial" w:cs="Arial"/>
          <w:color w:val="000000"/>
          <w:sz w:val="22"/>
          <w:szCs w:val="22"/>
          <w:shd w:val="clear" w:color="auto" w:fill="FFFFFF"/>
        </w:rPr>
        <w:t xml:space="preserve">2019 May 21;139(21):e997-e1012. </w:t>
      </w:r>
      <w:r w:rsidRPr="008A1B7D">
        <w:rPr>
          <w:rFonts w:ascii="Arial" w:eastAsia="Times New Roman" w:hAnsi="Arial" w:cs="Arial"/>
          <w:color w:val="000000"/>
          <w:sz w:val="22"/>
          <w:szCs w:val="22"/>
          <w:shd w:val="clear" w:color="auto" w:fill="FFFFFF"/>
        </w:rPr>
        <w:t>doi: 10.1161/CIR.0000000000000679.  PMID: 30955352.</w:t>
      </w:r>
    </w:p>
    <w:p w14:paraId="585FC0CE" w14:textId="6C747D18"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Brunette MF, Ferron JC, Geiger P, Villanti AC. Menthol cigarette use in young adult smokers with severe mental illnesses. Nicotine Tob Res. 2019 Apr 17;21(5):691-694. PMCID: PMC6468123.</w:t>
      </w:r>
    </w:p>
    <w:p w14:paraId="12D3B3F9" w14:textId="77777777" w:rsidR="006607F8" w:rsidRPr="008A1B7D" w:rsidRDefault="00A778A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Albaugh MD, Hudziak JJ, Ing A, Chaarani B, Barker E, Jia T, Lemaitre H, Watts R, Orr C, Spechler PA, Lepage C, Fonov V, Collins L, Rioux P, Evans AC, Banaschewski T, Bokde ALW, Bromberg U, Büchel C, Quinlan EB, Desrivières S, Flor H, Frouin V, Gowland P, Heinz A, Ittermann B, Martinot JL, Nees F, Orfanos DP, Paus T, Poustka L, Fröhner JH, Smolka MN, Walter H, Whelan R, Schumann G, Garavan H, Potter A.  </w:t>
      </w:r>
      <w:r w:rsidRPr="008A1B7D">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8A1B7D">
        <w:rPr>
          <w:rFonts w:ascii="Arial" w:eastAsia="Times New Roman" w:hAnsi="Arial" w:cs="Arial"/>
          <w:color w:val="212121"/>
          <w:sz w:val="22"/>
          <w:szCs w:val="22"/>
        </w:rPr>
        <w:t>Neuropsychopharmacology</w:t>
      </w:r>
      <w:r w:rsidRPr="008A1B7D">
        <w:rPr>
          <w:rFonts w:ascii="Arial" w:eastAsia="Times New Roman" w:hAnsi="Arial" w:cs="Arial"/>
          <w:color w:val="212121"/>
          <w:sz w:val="22"/>
          <w:szCs w:val="22"/>
          <w:shd w:val="clear" w:color="auto" w:fill="FFFFFF"/>
        </w:rPr>
        <w:t xml:space="preserve">. 2019 Apr 6. doi: 10.1038/s41386-019-0383-y.  PMID: 30952157. </w:t>
      </w:r>
    </w:p>
    <w:p w14:paraId="0E0167F3" w14:textId="26674AFA" w:rsidR="009E7D62" w:rsidRPr="008A1B7D" w:rsidRDefault="006607F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Schroth KRJ, Villanti AC, Kurti M, Delnevo CD.  </w:t>
      </w:r>
      <w:r w:rsidRPr="008A1B7D">
        <w:rPr>
          <w:rFonts w:ascii="Arial" w:hAnsi="Arial" w:cs="Arial"/>
          <w:color w:val="212121"/>
          <w:sz w:val="22"/>
          <w:szCs w:val="22"/>
        </w:rPr>
        <w:t xml:space="preserve">Why an FDA </w:t>
      </w:r>
      <w:r w:rsidR="00BB107E" w:rsidRPr="008A1B7D">
        <w:rPr>
          <w:rFonts w:ascii="Arial" w:hAnsi="Arial" w:cs="Arial"/>
          <w:color w:val="212121"/>
          <w:sz w:val="22"/>
          <w:szCs w:val="22"/>
        </w:rPr>
        <w:t>ban on menthol is likely to survive a tobacco industry lawsuit</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2019 May/Jun;134(3):300-306.</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PMCID: PMC6505334</w:t>
      </w:r>
    </w:p>
    <w:p w14:paraId="140BAFEA" w14:textId="7DDE2BE4"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Ahern TP, Broe A, Lash TL, Cronin-Fenton DP, Ulrichsen SP, Christiansen PM, Cole BF, Tamimi RM, Sørensen HT, Damkier P. </w:t>
      </w:r>
      <w:r w:rsidRPr="008A1B7D">
        <w:rPr>
          <w:rFonts w:ascii="Arial" w:hAnsi="Arial" w:cs="Arial"/>
          <w:color w:val="212121"/>
          <w:sz w:val="22"/>
          <w:szCs w:val="22"/>
        </w:rPr>
        <w:t xml:space="preserve">Phthalate </w:t>
      </w:r>
      <w:r w:rsidR="00BB107E" w:rsidRPr="008A1B7D">
        <w:rPr>
          <w:rFonts w:ascii="Arial" w:hAnsi="Arial" w:cs="Arial"/>
          <w:color w:val="212121"/>
          <w:sz w:val="22"/>
          <w:szCs w:val="22"/>
        </w:rPr>
        <w:t xml:space="preserve">exposure and breast cancer incidence: </w:t>
      </w:r>
      <w:r w:rsidR="00BB107E">
        <w:rPr>
          <w:rFonts w:ascii="Arial" w:hAnsi="Arial" w:cs="Arial"/>
          <w:color w:val="212121"/>
          <w:sz w:val="22"/>
          <w:szCs w:val="22"/>
        </w:rPr>
        <w:t>A</w:t>
      </w:r>
      <w:r w:rsidR="00BB107E" w:rsidRPr="008A1B7D">
        <w:rPr>
          <w:rFonts w:ascii="Arial" w:hAnsi="Arial" w:cs="Arial"/>
          <w:color w:val="212121"/>
          <w:sz w:val="22"/>
          <w:szCs w:val="22"/>
        </w:rPr>
        <w:t xml:space="preserve"> Danish nationwide cohort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J Clin Oncol</w:t>
      </w:r>
      <w:r w:rsidRPr="008A1B7D">
        <w:rPr>
          <w:rFonts w:ascii="Arial" w:eastAsia="Times New Roman" w:hAnsi="Arial" w:cs="Arial"/>
          <w:color w:val="212121"/>
          <w:sz w:val="22"/>
          <w:szCs w:val="22"/>
          <w:shd w:val="clear" w:color="auto" w:fill="FFFFFF"/>
        </w:rPr>
        <w:t>. 2019 Apr 17:JCO1802202. doi: 10.1200/JCO.18.02202. PMID: 30995175.</w:t>
      </w:r>
    </w:p>
    <w:p w14:paraId="694D47B8" w14:textId="77777777" w:rsidR="00BF6E3E" w:rsidRPr="008A1B7D" w:rsidRDefault="00BF6E3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Ennis ZN, Pottegård A, Ahern TP, Hallas J, Damkier P. Exposure to phthalate-containing prescription drugs and the risk of colorectal adenocarcinoma: A Danish nationwide case-control study. </w:t>
      </w:r>
      <w:r w:rsidRPr="008A1B7D">
        <w:rPr>
          <w:rFonts w:ascii="Arial" w:eastAsia="Times New Roman" w:hAnsi="Arial" w:cs="Arial"/>
          <w:color w:val="212121"/>
          <w:sz w:val="22"/>
          <w:szCs w:val="22"/>
        </w:rPr>
        <w:t>Pharmacoepidemiol Drug Saf</w:t>
      </w:r>
      <w:r w:rsidRPr="008A1B7D">
        <w:rPr>
          <w:rFonts w:ascii="Arial" w:eastAsia="Times New Roman" w:hAnsi="Arial" w:cs="Arial"/>
          <w:color w:val="212121"/>
          <w:sz w:val="22"/>
          <w:szCs w:val="22"/>
          <w:shd w:val="clear" w:color="auto" w:fill="FFFFFF"/>
        </w:rPr>
        <w:t>. 2019 Apr;28(4):528-535. doi: 10.1002/pds.4759.</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PMID: 30793813.</w:t>
      </w:r>
    </w:p>
    <w:p w14:paraId="065B1B7E" w14:textId="77777777"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Spechler PA, Chaarani B, Orr C, Mackey S, Higgins ST, Banaschewski T, Bokde ALW, Bromberg U, Büchel C, Quinlan EB, Conrod PJ, Desrivières S, Flor H, Frouin V, Gowland P, Heinz A, Ittermann B, Martinot JL, Nees F, Orfanos DP, Poustka L, Fröhner JH, Smolka MN, Walter H, Whelan R, Schumann G, Garavan H, Althoff RR; IMAGEN Consortium.</w:t>
      </w:r>
      <w:r w:rsidRPr="008A1B7D">
        <w:rPr>
          <w:rFonts w:ascii="Arial" w:eastAsia="Times New Roman" w:hAnsi="Arial" w:cs="Arial"/>
          <w:sz w:val="22"/>
          <w:szCs w:val="22"/>
        </w:rPr>
        <w:t xml:space="preserve"> </w:t>
      </w:r>
      <w:r w:rsidR="00B11F97" w:rsidRPr="008A1B7D">
        <w:rPr>
          <w:rFonts w:ascii="Arial" w:eastAsia="Times New Roman" w:hAnsi="Arial" w:cs="Arial"/>
          <w:sz w:val="22"/>
          <w:szCs w:val="22"/>
        </w:rPr>
        <w:t xml:space="preserve"> </w:t>
      </w:r>
      <w:r w:rsidRPr="008A1B7D">
        <w:rPr>
          <w:rFonts w:ascii="Arial" w:hAnsi="Arial" w:cs="Arial"/>
          <w:color w:val="212121"/>
          <w:sz w:val="22"/>
          <w:szCs w:val="22"/>
        </w:rPr>
        <w:t xml:space="preserve">Neuroimaging Evidence for Right Orbitofrontal Cortex Differences in Adolescents With Emotional and Behavioral Dysregulation. </w:t>
      </w:r>
      <w:r w:rsidRPr="008A1B7D">
        <w:rPr>
          <w:rFonts w:ascii="Arial" w:eastAsia="Times New Roman" w:hAnsi="Arial" w:cs="Arial"/>
          <w:color w:val="212121"/>
          <w:sz w:val="22"/>
          <w:szCs w:val="22"/>
        </w:rPr>
        <w:t>J Am Acad Child Adolesc Psychiatry</w:t>
      </w:r>
      <w:r w:rsidRPr="008A1B7D">
        <w:rPr>
          <w:rFonts w:ascii="Arial" w:eastAsia="Times New Roman" w:hAnsi="Arial" w:cs="Arial"/>
          <w:color w:val="212121"/>
          <w:sz w:val="22"/>
          <w:szCs w:val="22"/>
          <w:shd w:val="clear" w:color="auto" w:fill="FFFFFF"/>
        </w:rPr>
        <w:t>. 2019 Apr 17. doi: 10.1016/j.jaac.2019.01.021. PMID: 31004740</w:t>
      </w:r>
      <w:r w:rsidR="00B11F97" w:rsidRPr="008A1B7D">
        <w:rPr>
          <w:rFonts w:ascii="Arial" w:eastAsia="Times New Roman" w:hAnsi="Arial" w:cs="Arial"/>
          <w:color w:val="212121"/>
          <w:sz w:val="22"/>
          <w:szCs w:val="22"/>
          <w:shd w:val="clear" w:color="auto" w:fill="FFFFFF"/>
        </w:rPr>
        <w:t>.</w:t>
      </w:r>
    </w:p>
    <w:p w14:paraId="1A023526" w14:textId="77777777" w:rsidR="00CD1750" w:rsidRPr="008A1B7D" w:rsidRDefault="00301CEB"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Leventhal AM, Bello MS, Galstyan E, Higgins ST, Barrington-Trimis JL.</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Association of Cumulative Socioeconomic and Health-Related Disadvantage With Disparities in Smoking Prevalence in the United States, 2008 to 2017.  JAMA Intern Med. 2019 Apr 22. doi: 10.1001/jamainternmed.2019.0192. </w:t>
      </w:r>
      <w:r w:rsidRPr="008A1B7D">
        <w:rPr>
          <w:rFonts w:ascii="Arial" w:eastAsia="Times New Roman" w:hAnsi="Arial" w:cs="Arial"/>
          <w:color w:val="212121"/>
          <w:sz w:val="22"/>
          <w:szCs w:val="22"/>
          <w:shd w:val="clear" w:color="auto" w:fill="FFFFFF"/>
        </w:rPr>
        <w:t xml:space="preserve">PMID: 31009023.  </w:t>
      </w:r>
    </w:p>
    <w:p w14:paraId="01A8D3AC" w14:textId="470FC19A" w:rsidR="00DE4122" w:rsidRPr="008A1B7D" w:rsidRDefault="00672B18" w:rsidP="00384EB1">
      <w:pPr>
        <w:pStyle w:val="ListParagraph"/>
        <w:numPr>
          <w:ilvl w:val="0"/>
          <w:numId w:val="7"/>
        </w:numPr>
        <w:tabs>
          <w:tab w:val="left" w:pos="1394"/>
        </w:tabs>
        <w:adjustRightInd w:val="0"/>
        <w:snapToGrid w:val="0"/>
        <w:spacing w:after="120"/>
        <w:ind w:left="900" w:hanging="540"/>
        <w:contextualSpacing w:val="0"/>
        <w:rPr>
          <w:rFonts w:ascii="Times New Roman" w:eastAsia="Times New Roman" w:hAnsi="Times New Roman" w:cs="Times New Roman"/>
        </w:rPr>
      </w:pPr>
      <w:r w:rsidRPr="008A1B7D">
        <w:rPr>
          <w:rFonts w:ascii="Arial" w:eastAsia="Times New Roman" w:hAnsi="Arial" w:cs="Arial"/>
          <w:color w:val="212121"/>
          <w:sz w:val="22"/>
          <w:szCs w:val="22"/>
          <w:shd w:val="clear" w:color="auto" w:fill="FFFFFF"/>
        </w:rPr>
        <w:t xml:space="preserve">Albaugh MD, Hudziak JJ, Orr C, Spechler PA, Chaarani B, Mackey S, Lepage C, Fonov V, Rioux P, Evans AC, Banaschewski T, Bokde ALW, Bromberg U, Büchel C, Quinlan EB, Desrivières S, Flor H, Grigis A, Gowland P, Heinz A, Ittermann B, Martinot JL, Martinot MP, Nees F, Orfanos DP, Paus T, Poustka L, Millenet S, Fröhner JH, Smolka MN, Walter H, Whelan R, Schumann G, Potter AS, Garavan H; IMAGEN Consortium.  </w:t>
      </w:r>
      <w:r w:rsidRPr="008A1B7D">
        <w:rPr>
          <w:rFonts w:ascii="Arial" w:hAnsi="Arial" w:cs="Arial"/>
          <w:color w:val="212121"/>
          <w:sz w:val="22"/>
          <w:szCs w:val="22"/>
        </w:rPr>
        <w:t xml:space="preserve">Amygdalar reactivity is associated with prefrontal cortical thickness in a large population-based sample of adolescents.  </w:t>
      </w:r>
      <w:r w:rsidR="00E7550C" w:rsidRPr="008A1B7D">
        <w:rPr>
          <w:rFonts w:ascii="Arial" w:hAnsi="Arial" w:cs="Arial"/>
          <w:color w:val="212121"/>
          <w:sz w:val="22"/>
          <w:szCs w:val="22"/>
        </w:rPr>
        <w:t xml:space="preserve">PLoS One. 2019 May 2;14(5):e0216152. doi: 10.1371/journal.pone.0216152. eCollection 2019.  PMID: 31048888.  </w:t>
      </w:r>
    </w:p>
    <w:p w14:paraId="428313B3" w14:textId="3F703A2D" w:rsidR="009B1519" w:rsidRPr="008A1B7D" w:rsidRDefault="009B1519"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Chaarani B, Spechler PA, Ivanciu A, Snowe M, Nickerson JP, Higgins ST, Garavan H. Multimodal neuroimaging differences in nicotine abstinent vs. satiated smokers. Nicotine Tob Res. 2019 May 21;21(6):755-763. doi: 10.1093/ntr/nty070. PMID: 29660044. </w:t>
      </w:r>
    </w:p>
    <w:p w14:paraId="2C9878E2" w14:textId="03CAC333" w:rsidR="004F6FD8" w:rsidRPr="008A1B7D" w:rsidRDefault="004F6FD8"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Kurti AN, Palmer M, Tidey JW, Cepeda-Benito A, Cooper MR, Krebs NM, Baezconde-Garbanati L, Hart JL, Stanton CA.  </w:t>
      </w:r>
      <w:r w:rsidRPr="008A1B7D">
        <w:rPr>
          <w:rFonts w:ascii="Arial" w:hAnsi="Arial" w:cs="Arial"/>
          <w:color w:val="212121"/>
          <w:sz w:val="22"/>
          <w:szCs w:val="22"/>
        </w:rPr>
        <w:t>A review of tobacco regulatory science research on vulnerable populations. Prev Med. 2019 May 2. doi: 10.1016/j.ypmed.2019.04.024. PMID: 31054904.</w:t>
      </w:r>
    </w:p>
    <w:p w14:paraId="0BB10AE2" w14:textId="77777777" w:rsidR="002B4527" w:rsidRPr="008A1B7D" w:rsidRDefault="002B452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000000"/>
          <w:sz w:val="22"/>
          <w:szCs w:val="22"/>
          <w:shd w:val="clear" w:color="auto" w:fill="FFFFFF"/>
        </w:rPr>
        <w:t>Riley K, Gaalema DE, Headley S, Lindenauer P, Goff S, Pack QR. Patient perception of how smoking status influences cardiac rehabilitation attendance after an acute cardiac hospitalization. J Cardiopulm Rehabil Prev. 2019 May;39(3):181-186. PMCID: PMC6492621.</w:t>
      </w:r>
    </w:p>
    <w:p w14:paraId="1E0238A8" w14:textId="5C0A0CC1" w:rsidR="00AE296C" w:rsidRPr="008A1B7D" w:rsidRDefault="004F6FD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Di Frances CD, Childs E, Fetterman JL, Villanti AC, Stanton CA, Russo AR, Hirsch GA, Solis AC, Benjamin EJ. Implementing and evaluating a mentor training to improve support for early-career scholars in tobacco regulatory science.  Nicotine Tob Res. 2019 May 16. doi: 10.1093/ntr/ntz083. PMID: 31095330.</w:t>
      </w:r>
    </w:p>
    <w:p w14:paraId="51B14469" w14:textId="5CBDCBEB" w:rsidR="00A245D7" w:rsidRPr="008A1B7D" w:rsidRDefault="00A245D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Nighbor TD, Zvorsky I, Kurti AN, Skelly JM, Bickel WK, Reed DD, Naudé GP, Higgins ST. Examining interrelationships between the cigarette purchase task and delay discounting among pregnant women. J Exp Anal Behav. 2019 May;111(3):405-415. PMCID: PMC6508990</w:t>
      </w:r>
    </w:p>
    <w:p w14:paraId="02DD7A54" w14:textId="72260EB9"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color w:val="212121"/>
          <w:sz w:val="22"/>
          <w:szCs w:val="22"/>
          <w:shd w:val="clear" w:color="auto" w:fill="FFFFFF"/>
        </w:rPr>
        <w:t xml:space="preserve">Soneji SS, Knutzen KE, Villanti AC. </w:t>
      </w:r>
      <w:r w:rsidRPr="008A1B7D">
        <w:rPr>
          <w:rFonts w:ascii="Arial" w:hAnsi="Arial" w:cs="Arial"/>
          <w:color w:val="212121"/>
          <w:sz w:val="22"/>
          <w:szCs w:val="22"/>
        </w:rPr>
        <w:t xml:space="preserve">Use of </w:t>
      </w:r>
      <w:r w:rsidR="00BB107E" w:rsidRPr="008A1B7D">
        <w:rPr>
          <w:rFonts w:ascii="Arial" w:hAnsi="Arial" w:cs="Arial"/>
          <w:color w:val="212121"/>
          <w:sz w:val="22"/>
          <w:szCs w:val="22"/>
        </w:rPr>
        <w:t xml:space="preserve">flavored e-cigarettes among adolescents, young adults, and older adults: </w:t>
      </w:r>
      <w:r w:rsidR="00BB107E">
        <w:rPr>
          <w:rFonts w:ascii="Arial" w:hAnsi="Arial" w:cs="Arial"/>
          <w:color w:val="212121"/>
          <w:sz w:val="22"/>
          <w:szCs w:val="22"/>
        </w:rPr>
        <w:t>F</w:t>
      </w:r>
      <w:r w:rsidR="00BB107E" w:rsidRPr="008A1B7D">
        <w:rPr>
          <w:rFonts w:ascii="Arial" w:hAnsi="Arial" w:cs="Arial"/>
          <w:color w:val="212121"/>
          <w:sz w:val="22"/>
          <w:szCs w:val="22"/>
        </w:rPr>
        <w:t>indings from the population assessment for tobacco and health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 2019 May/Jun;134(3):282-292. PMCID: PMC6505324.</w:t>
      </w:r>
    </w:p>
    <w:p w14:paraId="6A8C2C8A" w14:textId="77777777" w:rsidR="00AE29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sz w:val="22"/>
          <w:szCs w:val="22"/>
        </w:rPr>
        <w:t xml:space="preserve">Moran MB, Villanti AC, Johnson A, Rath J. </w:t>
      </w:r>
      <w:r w:rsidRPr="008A1B7D">
        <w:rPr>
          <w:rFonts w:ascii="Arial" w:hAnsi="Arial" w:cs="Arial"/>
          <w:color w:val="212121"/>
          <w:sz w:val="22"/>
          <w:szCs w:val="22"/>
        </w:rPr>
        <w:t>Patterns of Alcohol, Tobacco, and Substance Use Among Young Adult Peer Crowds. Am J Prev Med. 2019 Jun;56(6):e185-e193. doi: 10.1016/j.amepre.2019.02.010. PMID: 31104724.</w:t>
      </w:r>
    </w:p>
    <w:p w14:paraId="0CDB0B8D" w14:textId="5949796F" w:rsidR="00E314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Wackowski OA, Sontag JM, Hammond D, O'Connor RJ, Ohman-Strickland PA, Strasser AA, Villanti AC, Delnevo CD. </w:t>
      </w:r>
      <w:r w:rsidRPr="008A1B7D">
        <w:rPr>
          <w:rFonts w:ascii="Arial" w:hAnsi="Arial" w:cs="Arial"/>
          <w:color w:val="212121"/>
          <w:sz w:val="22"/>
          <w:szCs w:val="22"/>
        </w:rPr>
        <w:t>The Impact of E-Cigarette Warnings, Warning Themes and Inclusion of Relative Harm Statements on Young Adults' E-Cigarette Perceptions and Use Intentions.  Int J Environ Res Public Health. 2019 Jan 10;16(2)</w:t>
      </w:r>
      <w:r w:rsidR="00581DFC" w:rsidRPr="008A1B7D">
        <w:rPr>
          <w:rFonts w:ascii="Arial" w:hAnsi="Arial" w:cs="Arial"/>
          <w:color w:val="212121"/>
          <w:sz w:val="22"/>
          <w:szCs w:val="22"/>
        </w:rPr>
        <w:t>:184-</w:t>
      </w:r>
      <w:r w:rsidRPr="008A1B7D">
        <w:rPr>
          <w:rFonts w:ascii="Arial" w:hAnsi="Arial" w:cs="Arial"/>
          <w:color w:val="212121"/>
          <w:sz w:val="22"/>
          <w:szCs w:val="22"/>
        </w:rPr>
        <w:t xml:space="preserve">. </w:t>
      </w:r>
      <w:r w:rsidR="00B61C56" w:rsidRPr="008A1B7D">
        <w:rPr>
          <w:rFonts w:ascii="Arial" w:hAnsi="Arial" w:cs="Arial"/>
          <w:color w:val="212121"/>
          <w:sz w:val="22"/>
          <w:szCs w:val="22"/>
        </w:rPr>
        <w:t>PMCID: PMC6352031.</w:t>
      </w:r>
    </w:p>
    <w:p w14:paraId="07825AAE" w14:textId="04958456" w:rsidR="00942116" w:rsidRPr="008A1B7D" w:rsidRDefault="0094211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Streck JM, Davis DR, Pang RD, Sigmon SC, Bunn JY, Bergeria CL, Tidey JW, Heil SH, Gaalema DE, Hughes JR, Stitzer ML, Reed E, Higgins ST. Potential mederating effects of sex/gender on the acute relative reinforcing and subject effects of reduced nicotine content cigarettes in vulnerable populations.  Nicotine Tob Res. 2019 Jun 19. pii: ntz098. doi: 10.1093/ntr/ntz098. PMID: 31225625.</w:t>
      </w:r>
    </w:p>
    <w:p w14:paraId="770293B5" w14:textId="2D679D8A" w:rsidR="002B4527" w:rsidRPr="008A1B7D" w:rsidRDefault="002B452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Mercincavage M, Lochbuehler K, Villanti AC, Wileyto EP, Audrain-McGovern J, Strasser AA.  </w:t>
      </w:r>
      <w:r w:rsidRPr="008A1B7D">
        <w:rPr>
          <w:rFonts w:ascii="Arial" w:eastAsia="Times New Roman" w:hAnsi="Arial" w:cs="Arial"/>
          <w:color w:val="0000FF"/>
          <w:sz w:val="22"/>
          <w:szCs w:val="22"/>
          <w:u w:val="single"/>
        </w:rPr>
        <w:br/>
      </w:r>
      <w:r w:rsidRPr="008A1B7D">
        <w:rPr>
          <w:rFonts w:ascii="Arial" w:eastAsia="Times New Roman" w:hAnsi="Arial" w:cs="Arial"/>
          <w:color w:val="000000" w:themeColor="text1"/>
          <w:sz w:val="22"/>
          <w:szCs w:val="22"/>
        </w:rPr>
        <w:t xml:space="preserve">Examining risk perceptions among daily smokers naïve to reduced nicotine content cigarettes. </w:t>
      </w:r>
      <w:r w:rsidRPr="008A1B7D">
        <w:rPr>
          <w:rFonts w:ascii="Arial" w:eastAsia="Times New Roman" w:hAnsi="Arial" w:cs="Arial"/>
          <w:color w:val="212121"/>
          <w:sz w:val="22"/>
          <w:szCs w:val="22"/>
        </w:rPr>
        <w:t>Nicotine Tob Res</w:t>
      </w:r>
      <w:r w:rsidRPr="008A1B7D">
        <w:rPr>
          <w:rFonts w:ascii="Arial" w:eastAsia="Times New Roman" w:hAnsi="Arial" w:cs="Arial"/>
          <w:color w:val="212121"/>
          <w:sz w:val="22"/>
          <w:szCs w:val="22"/>
          <w:shd w:val="clear" w:color="auto" w:fill="FFFFFF"/>
        </w:rPr>
        <w:t>. 2019 Jun 21;21(7):985-990. doi: 10.1093/ntr/nty082.</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 xml:space="preserve">PMID: 29718357. </w:t>
      </w:r>
    </w:p>
    <w:p w14:paraId="705D3257" w14:textId="77777777" w:rsidR="00D122A5" w:rsidRPr="00D122A5" w:rsidRDefault="000419F4"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color w:val="212121"/>
          <w:sz w:val="22"/>
          <w:szCs w:val="22"/>
          <w:shd w:val="clear" w:color="auto" w:fill="FFFFFF"/>
        </w:rPr>
        <w:t>Pearson JL, Moran M, Delnevo CD, Villanti AC, Lewis MJ.  Widespread belief that organic and additive-free tobacco products are less harmful than regular tobacco products: results from the 2017 US Health Information National Trends Survey.  Nicotine Tob Res. 2019 Jun 21;21(7):970-973. doi: 10.1093/ntr/ntz015. PMID: 30722066.</w:t>
      </w:r>
    </w:p>
    <w:p w14:paraId="672BECD1" w14:textId="7E0D5FA1" w:rsidR="00D122A5" w:rsidRPr="00D122A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sz w:val="22"/>
          <w:szCs w:val="22"/>
        </w:rPr>
        <w:t xml:space="preserve">Pericot-Valverde I, Elliott RJ, Priest JS, Barret T, Yoon JH, Miller CC 3rd, Okoli CTC, Haliwa I, Ades PA, Gaalema DE. </w:t>
      </w:r>
      <w:r w:rsidRPr="00D122A5">
        <w:rPr>
          <w:rFonts w:ascii="Arial" w:hAnsi="Arial" w:cs="Arial"/>
          <w:color w:val="212121"/>
          <w:sz w:val="22"/>
          <w:szCs w:val="22"/>
        </w:rPr>
        <w:t>Patterns of tobacco use among smokers prior to hospitalization for an acute cardiac event: Use of combusted and non-combusted products. Prev Med. 2019 Jun 26:105757. doi: 10.1016/j.ypmed.2019.105757. PMID: 31254538.</w:t>
      </w:r>
    </w:p>
    <w:p w14:paraId="2E487400" w14:textId="66AE7B42" w:rsidR="00A60473" w:rsidRPr="00D122A5" w:rsidRDefault="00A60473"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D122A5">
        <w:rPr>
          <w:rFonts w:ascii="Arial" w:eastAsia="Times New Roman" w:hAnsi="Arial" w:cs="Arial"/>
          <w:iCs/>
          <w:color w:val="000000"/>
          <w:sz w:val="22"/>
          <w:szCs w:val="22"/>
        </w:rPr>
        <w:t>J Cardiopulm Rehabil Prev</w:t>
      </w:r>
      <w:r w:rsidRPr="00D122A5">
        <w:rPr>
          <w:rFonts w:ascii="Arial" w:eastAsia="Times New Roman" w:hAnsi="Arial" w:cs="Arial"/>
          <w:color w:val="000000"/>
          <w:sz w:val="22"/>
          <w:szCs w:val="22"/>
          <w:shd w:val="clear" w:color="auto" w:fill="FFFFFF"/>
        </w:rPr>
        <w:t xml:space="preserve">. </w:t>
      </w:r>
      <w:r w:rsidRPr="00D122A5">
        <w:rPr>
          <w:rFonts w:ascii="Arial" w:eastAsia="Times New Roman" w:hAnsi="Arial" w:cs="Arial"/>
          <w:color w:val="212121"/>
          <w:sz w:val="22"/>
          <w:szCs w:val="22"/>
          <w:shd w:val="clear" w:color="auto" w:fill="FFFFFF"/>
        </w:rPr>
        <w:t>2019 Jul;39(4):266-273. PMCID: PMC6594875.</w:t>
      </w:r>
    </w:p>
    <w:p w14:paraId="08A62FF4" w14:textId="6A69089C"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Gaalema DE, Elliott RJ, Savage PD, Rengo JL, Cutler AY, Pericot-Valverde I, Priest JS, Shepard DS, Higgins ST, Ades PA.  Financial Incentives to Increase Cardiac Rehabilitation Participation Among Low-Socioeconomic Status Patients: A Randomized Clinical Trial.  </w:t>
      </w:r>
      <w:r w:rsidRPr="00D122A5">
        <w:rPr>
          <w:rFonts w:ascii="Arial" w:eastAsia="Times New Roman" w:hAnsi="Arial" w:cs="Arial"/>
          <w:color w:val="212121"/>
          <w:sz w:val="22"/>
          <w:szCs w:val="22"/>
        </w:rPr>
        <w:t>JACC Heart Fail</w:t>
      </w:r>
      <w:r w:rsidRPr="00D122A5">
        <w:rPr>
          <w:rFonts w:ascii="Arial" w:eastAsia="Times New Roman" w:hAnsi="Arial" w:cs="Arial"/>
          <w:color w:val="212121"/>
          <w:sz w:val="22"/>
          <w:szCs w:val="22"/>
          <w:shd w:val="clear" w:color="auto" w:fill="FFFFFF"/>
        </w:rPr>
        <w:t>. 2019 Jul;7(7):537-546.  PMCID: PMC6599560.</w:t>
      </w:r>
    </w:p>
    <w:p w14:paraId="6827E30B" w14:textId="77777777" w:rsidR="00B61C56" w:rsidRPr="00D122A5" w:rsidRDefault="00B61C5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Chaarani B, Kan KJ, Mackey S, Spechler PA, Potter A, Orr C, D'Alberto N, Hudson KE, Banaschewski T, Bokde ALW, Bromberg U, Büchel C, Cattrell A, Conrod PJ, Desrivières S, Flor H, Frouin V, Gallinat J, Gowland P, Heinz A, Ittermann B, Martinot JL, Nees F, Papadopoulos-Orfanos D, Paus T, Poustka L, Smolka MN, Walter H, Whelan R, Higgins ST, Schumann G, Althoff RR, Stein EA, Garavan H; IMAGEN Consortium.  </w:t>
      </w:r>
      <w:r w:rsidRPr="00D122A5">
        <w:rPr>
          <w:rFonts w:ascii="Arial" w:hAnsi="Arial" w:cs="Arial"/>
          <w:color w:val="212121"/>
          <w:sz w:val="22"/>
          <w:szCs w:val="22"/>
        </w:rPr>
        <w:t>Low Smoking Exposure, the Adolescent Brain, and the Modulating Role of CHRNA5 Polymorphisms.  Biol Psychiatry Cogn Neurosci Neuroimaging.  2019 Jul;4(7):672-679. doi: 10.1016/j.bpsc.2019.02.006. PMID: 31072760.</w:t>
      </w:r>
    </w:p>
    <w:p w14:paraId="6AF6B46F" w14:textId="171DB3E1"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bCs/>
          <w:color w:val="212121"/>
          <w:sz w:val="22"/>
          <w:szCs w:val="22"/>
        </w:rPr>
        <w:t>Parker MA</w:t>
      </w:r>
      <w:r w:rsidRPr="00D122A5">
        <w:rPr>
          <w:rFonts w:ascii="Arial" w:eastAsia="Times New Roman" w:hAnsi="Arial" w:cs="Arial"/>
          <w:color w:val="212121"/>
          <w:sz w:val="22"/>
          <w:szCs w:val="22"/>
        </w:rPr>
        <w:t>, Pearson JL, Villanti AC. Limited utility of detailed e-cigarette use measures: an analysis of NESARC-III. </w:t>
      </w:r>
      <w:r w:rsidRPr="00D122A5">
        <w:rPr>
          <w:rFonts w:ascii="Arial" w:eastAsia="Times New Roman" w:hAnsi="Arial" w:cs="Arial"/>
          <w:iCs/>
          <w:color w:val="212121"/>
          <w:sz w:val="22"/>
          <w:szCs w:val="22"/>
        </w:rPr>
        <w:t>Addict Behav. 2019 Oct;97:56-62. doi: 10.1016/j.addbeh.2019.05.001. PMID: 31150991</w:t>
      </w:r>
    </w:p>
    <w:p w14:paraId="39A28864" w14:textId="77777777" w:rsidR="00D122A5" w:rsidRPr="00060797" w:rsidRDefault="0048019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060797">
        <w:rPr>
          <w:rFonts w:ascii="Arial" w:eastAsia="Times New Roman" w:hAnsi="Arial" w:cs="Arial"/>
          <w:color w:val="000000"/>
          <w:sz w:val="22"/>
          <w:szCs w:val="22"/>
          <w:shd w:val="clear" w:color="auto" w:fill="FFFFFF"/>
        </w:rPr>
        <w:t xml:space="preserve">Pericot-Valverde I, Priest JS, Wagener TL, Gaalema DE. </w:t>
      </w:r>
      <w:r w:rsidRPr="00060797">
        <w:rPr>
          <w:rFonts w:ascii="Arial" w:hAnsi="Arial" w:cs="Arial"/>
          <w:color w:val="000000"/>
          <w:sz w:val="22"/>
          <w:szCs w:val="22"/>
        </w:rPr>
        <w:t xml:space="preserve">Examination of a mouthpiece-based topography device for assessing relative reinforcing effects of e-cigarettes: A preliminary study. </w:t>
      </w:r>
      <w:r w:rsidRPr="00060797">
        <w:rPr>
          <w:rFonts w:ascii="Arial" w:eastAsia="Times New Roman" w:hAnsi="Arial" w:cs="Arial"/>
          <w:color w:val="000000"/>
          <w:sz w:val="22"/>
          <w:szCs w:val="22"/>
        </w:rPr>
        <w:t>Exp Clin Psychopharmacol</w:t>
      </w:r>
      <w:r w:rsidRPr="00060797">
        <w:rPr>
          <w:rFonts w:ascii="Arial" w:eastAsia="Times New Roman" w:hAnsi="Arial" w:cs="Arial"/>
          <w:color w:val="000000"/>
          <w:sz w:val="22"/>
          <w:szCs w:val="22"/>
          <w:shd w:val="clear" w:color="auto" w:fill="FFFFFF"/>
        </w:rPr>
        <w:t>. 2019 Jul 15. doi: 10.1037/pha0000288. PMID: 31305091</w:t>
      </w:r>
      <w:r w:rsidR="00D122A5" w:rsidRPr="00060797">
        <w:rPr>
          <w:rFonts w:ascii="Arial" w:eastAsia="Times New Roman" w:hAnsi="Arial" w:cs="Arial"/>
          <w:color w:val="000000"/>
          <w:sz w:val="22"/>
          <w:szCs w:val="22"/>
          <w:shd w:val="clear" w:color="auto" w:fill="FFFFFF"/>
        </w:rPr>
        <w:t xml:space="preserve">. </w:t>
      </w:r>
    </w:p>
    <w:p w14:paraId="4C349060" w14:textId="77777777" w:rsidR="00060797" w:rsidRPr="00FB2EC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Villanti AC, Naud S, West JC, Pearson JL, Wackowski OA, Niaura RS, Hair E, Rath JM.</w:t>
      </w:r>
      <w:r w:rsidRPr="00FB2EC5">
        <w:rPr>
          <w:rFonts w:ascii="Arial" w:eastAsia="Times New Roman" w:hAnsi="Arial" w:cs="Arial"/>
          <w:sz w:val="22"/>
          <w:szCs w:val="22"/>
        </w:rPr>
        <w:t xml:space="preserve"> Prevalence and correlates of nicotine and nicotine product perceptions in U.S. young adults, 2016. </w:t>
      </w:r>
      <w:r w:rsidRPr="00FB2EC5">
        <w:rPr>
          <w:rFonts w:ascii="Arial" w:eastAsia="Times New Roman" w:hAnsi="Arial" w:cs="Arial"/>
          <w:color w:val="212121"/>
          <w:sz w:val="22"/>
          <w:szCs w:val="22"/>
        </w:rPr>
        <w:t>Addict Behav</w:t>
      </w:r>
      <w:r w:rsidRPr="00FB2EC5">
        <w:rPr>
          <w:rFonts w:ascii="Arial" w:eastAsia="Times New Roman" w:hAnsi="Arial" w:cs="Arial"/>
          <w:color w:val="212121"/>
          <w:sz w:val="22"/>
          <w:szCs w:val="22"/>
          <w:shd w:val="clear" w:color="auto" w:fill="FFFFFF"/>
        </w:rPr>
        <w:t>. 2019 Jun 10;98:106020. doi: 10.1016/j.addbeh.2019.06.009. PMID: 31238235</w:t>
      </w:r>
    </w:p>
    <w:p w14:paraId="2CFAFCD7" w14:textId="77777777" w:rsidR="003568C6" w:rsidRPr="003568C6" w:rsidRDefault="002622CA" w:rsidP="003568C6">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3568C6">
        <w:rPr>
          <w:rFonts w:ascii="Arial" w:eastAsia="Times New Roman" w:hAnsi="Arial" w:cs="Arial"/>
          <w:sz w:val="22"/>
          <w:szCs w:val="22"/>
        </w:rPr>
        <w:t>Rawson RA, Rieckmann T, Cousins S, McCann M, Pearce R. Patient perceptions of treatment with medication treatment for opioid use disorder (MOUD) in the Vermont hub-and-spoke system.  Prev Med. 2019 Jul 27. doi: 10.1016/j/ypmed.2019.105785. PMID: 31362002.</w:t>
      </w:r>
    </w:p>
    <w:p w14:paraId="1A952E60" w14:textId="77777777" w:rsidR="003568C6" w:rsidRPr="003568C6" w:rsidRDefault="003568C6"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Stevens EM, Cohn AM, Villanti AC, Leshner G, Wedel A, Wagener TL. </w:t>
      </w:r>
      <w:r w:rsidRPr="003568C6">
        <w:rPr>
          <w:rFonts w:ascii="Arial" w:hAnsi="Arial" w:cs="Arial"/>
          <w:color w:val="0000FF"/>
          <w:sz w:val="22"/>
          <w:szCs w:val="22"/>
          <w:u w:val="single"/>
        </w:rPr>
        <w:br/>
      </w:r>
      <w:r w:rsidRPr="003568C6">
        <w:rPr>
          <w:rFonts w:ascii="Arial" w:hAnsi="Arial" w:cs="Arial"/>
          <w:color w:val="212121"/>
          <w:sz w:val="22"/>
          <w:szCs w:val="22"/>
        </w:rPr>
        <w:t xml:space="preserve">Perceived Effectiveness of Anti-Marijuana Messages in Adult Users and Nonusers: An Examination of Responses to Messages About Marijuana's Effects on Cognitive Performance, Driving, and Health. J Stud Alcohol Drugs. 2019 Jul;80(4):415-422. PMID: 31495378. </w:t>
      </w:r>
    </w:p>
    <w:p w14:paraId="463784FD" w14:textId="28A9F127" w:rsidR="00FB2EC5" w:rsidRPr="003568C6" w:rsidRDefault="00FB2EC5"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Rose SW, Ganz O, Zhou Y, Carnegie BE, Villanti AC, Rath J, Hair EC. </w:t>
      </w:r>
      <w:r w:rsidRPr="003568C6">
        <w:rPr>
          <w:rFonts w:ascii="Arial" w:hAnsi="Arial" w:cs="Arial"/>
          <w:color w:val="212121"/>
          <w:sz w:val="22"/>
          <w:szCs w:val="22"/>
        </w:rPr>
        <w:t xml:space="preserve">Longitudinal Response to Restrictions on Menthol Cigarettes Among Young Adult US Menthol Smokers, 2011-2016. </w:t>
      </w:r>
      <w:r w:rsidRPr="003568C6">
        <w:rPr>
          <w:rFonts w:ascii="Arial" w:eastAsia="Times New Roman" w:hAnsi="Arial" w:cs="Arial"/>
          <w:color w:val="212121"/>
          <w:sz w:val="22"/>
          <w:szCs w:val="22"/>
        </w:rPr>
        <w:t>Am J Public Health</w:t>
      </w:r>
      <w:r w:rsidRPr="003568C6">
        <w:rPr>
          <w:rFonts w:ascii="Arial" w:eastAsia="Times New Roman" w:hAnsi="Arial" w:cs="Arial"/>
          <w:color w:val="212121"/>
          <w:sz w:val="22"/>
          <w:szCs w:val="22"/>
          <w:shd w:val="clear" w:color="auto" w:fill="FFFFFF"/>
        </w:rPr>
        <w:t>. 2019 Aug 15:e1-e4. doi: 10.2105/AJPH.2019.305207. PMID: 31415195.</w:t>
      </w:r>
    </w:p>
    <w:p w14:paraId="02905D8D" w14:textId="77777777" w:rsidR="0086017E" w:rsidRPr="00384EB1" w:rsidRDefault="00FB2EC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 xml:space="preserve">Zvorsky I, Nighbor TD, Kurti AN, </w:t>
      </w:r>
      <w:r w:rsidRPr="00384EB1">
        <w:rPr>
          <w:rFonts w:ascii="Arial" w:eastAsia="Times New Roman" w:hAnsi="Arial" w:cs="Arial"/>
          <w:color w:val="212121"/>
          <w:sz w:val="22"/>
          <w:szCs w:val="22"/>
          <w:shd w:val="clear" w:color="auto" w:fill="FFFFFF"/>
        </w:rPr>
        <w:t xml:space="preserve">DeSarno M, Naudé G, Reed DD, Higgins ST. </w:t>
      </w:r>
      <w:r w:rsidRPr="00384EB1">
        <w:rPr>
          <w:rFonts w:ascii="Arial" w:hAnsi="Arial" w:cs="Arial"/>
          <w:color w:val="212121"/>
          <w:sz w:val="22"/>
          <w:szCs w:val="22"/>
        </w:rPr>
        <w:t xml:space="preserve">Sensitivity of hypothetical purchase task indices when studying substance use: A systematic literature review. </w:t>
      </w:r>
      <w:r w:rsidRPr="00384EB1">
        <w:rPr>
          <w:rFonts w:ascii="Arial" w:eastAsia="Times New Roman" w:hAnsi="Arial" w:cs="Arial"/>
          <w:color w:val="212121"/>
          <w:sz w:val="22"/>
          <w:szCs w:val="22"/>
        </w:rPr>
        <w:t>Prev Med</w:t>
      </w:r>
      <w:r w:rsidRPr="00384EB1">
        <w:rPr>
          <w:rFonts w:ascii="Arial" w:eastAsia="Times New Roman" w:hAnsi="Arial" w:cs="Arial"/>
          <w:color w:val="212121"/>
          <w:sz w:val="22"/>
          <w:szCs w:val="22"/>
          <w:shd w:val="clear" w:color="auto" w:fill="FFFFFF"/>
        </w:rPr>
        <w:t>. 2019 Aug 7:105789. doi: 10.1016/j.ypmed.2019.105789. PMID: 31400376</w:t>
      </w:r>
      <w:r w:rsidRPr="00384EB1">
        <w:rPr>
          <w:rFonts w:ascii="Arial" w:eastAsia="Times New Roman" w:hAnsi="Arial" w:cs="Arial"/>
          <w:sz w:val="22"/>
          <w:szCs w:val="22"/>
        </w:rPr>
        <w:t>.</w:t>
      </w:r>
    </w:p>
    <w:p w14:paraId="1F65DFC7" w14:textId="77777777" w:rsidR="00384EB1" w:rsidRPr="00384EB1" w:rsidRDefault="0086017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212121"/>
          <w:sz w:val="22"/>
          <w:szCs w:val="22"/>
          <w:shd w:val="clear" w:color="auto" w:fill="FFFFFF"/>
        </w:rPr>
        <w:t xml:space="preserve">Davis DR, DeSarno MJ, Bergeria CL, Streck JM, Tidey JW, Sigmon SC, Heil SH, Gaalema DE, Stitzer ML, Higgins ST.  </w:t>
      </w:r>
      <w:r w:rsidRPr="00384EB1">
        <w:rPr>
          <w:rFonts w:ascii="Arial" w:hAnsi="Arial" w:cs="Arial"/>
          <w:color w:val="212121"/>
          <w:sz w:val="22"/>
          <w:szCs w:val="22"/>
        </w:rPr>
        <w:t xml:space="preserve">Examining effects of unit price on preference for reduced nicotine content </w:t>
      </w:r>
      <w:r w:rsidRPr="00384EB1">
        <w:rPr>
          <w:rFonts w:ascii="Arial" w:hAnsi="Arial" w:cs="Arial"/>
          <w:color w:val="000000" w:themeColor="text1"/>
          <w:sz w:val="22"/>
          <w:szCs w:val="22"/>
        </w:rPr>
        <w:t>cigarettes and smoking rate. Prev Med. 2019 Aug 27:105823. doi: 10.1016/j.ypmed.2019.105823. PMID: 31470023</w:t>
      </w:r>
      <w:r w:rsidR="00F84EB0" w:rsidRPr="00384EB1">
        <w:rPr>
          <w:rFonts w:ascii="Arial" w:hAnsi="Arial" w:cs="Arial"/>
          <w:color w:val="000000" w:themeColor="text1"/>
          <w:sz w:val="22"/>
          <w:szCs w:val="22"/>
        </w:rPr>
        <w:t>.</w:t>
      </w:r>
    </w:p>
    <w:p w14:paraId="17972381" w14:textId="77777777" w:rsidR="00D24D69" w:rsidRPr="00D24D69" w:rsidRDefault="00384EB1" w:rsidP="00D24D6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000000" w:themeColor="text1"/>
          <w:sz w:val="22"/>
          <w:szCs w:val="22"/>
          <w:shd w:val="clear" w:color="auto" w:fill="FFFFFF"/>
        </w:rPr>
        <w:t xml:space="preserve">Parker MA, Sigmon SC, Villanti AC. </w:t>
      </w:r>
      <w:r w:rsidRPr="00384EB1">
        <w:rPr>
          <w:rFonts w:ascii="Arial" w:hAnsi="Arial" w:cs="Arial"/>
          <w:color w:val="000000" w:themeColor="text1"/>
          <w:sz w:val="22"/>
          <w:szCs w:val="22"/>
        </w:rPr>
        <w:t>Higher smoking prevalence among United States adults with co-occurring affective and drug use diagnoses. Addict Behav. 2019 Aug 26;99:106112. doi: 10.1016/j.addbeh.2019.106112.</w:t>
      </w:r>
    </w:p>
    <w:p w14:paraId="3B5C645C" w14:textId="7BFDC48A" w:rsidR="00B63F58" w:rsidRPr="00F313DC" w:rsidRDefault="00D24D69"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D24D69">
        <w:rPr>
          <w:rFonts w:ascii="Arial" w:eastAsia="Times New Roman" w:hAnsi="Arial" w:cs="Arial"/>
          <w:color w:val="212121"/>
          <w:sz w:val="22"/>
          <w:szCs w:val="22"/>
          <w:shd w:val="clear" w:color="auto" w:fill="FFFFFF"/>
        </w:rPr>
        <w:t xml:space="preserve">Villanti AC, West JC, Mays D, Donny EC, Cappella JN, Strasser AA. </w:t>
      </w:r>
      <w:r w:rsidRPr="00D24D69">
        <w:rPr>
          <w:rFonts w:ascii="Arial" w:hAnsi="Arial" w:cs="Arial"/>
          <w:color w:val="212121"/>
          <w:sz w:val="22"/>
          <w:szCs w:val="22"/>
        </w:rPr>
        <w:t xml:space="preserve">Impact of Brief Nicotine Messaging on Nicotine-Related Beliefs in a U.S. Sample. </w:t>
      </w:r>
      <w:r w:rsidRPr="00D24D69">
        <w:rPr>
          <w:rFonts w:ascii="Arial" w:eastAsia="Times New Roman" w:hAnsi="Arial" w:cs="Arial"/>
          <w:color w:val="212121"/>
          <w:sz w:val="22"/>
          <w:szCs w:val="22"/>
        </w:rPr>
        <w:t>Am J Prev Med</w:t>
      </w:r>
      <w:r w:rsidRPr="00D24D69">
        <w:rPr>
          <w:rFonts w:ascii="Arial" w:eastAsia="Times New Roman" w:hAnsi="Arial" w:cs="Arial"/>
          <w:color w:val="212121"/>
          <w:sz w:val="22"/>
          <w:szCs w:val="22"/>
          <w:shd w:val="clear" w:color="auto" w:fill="FFFFFF"/>
        </w:rPr>
        <w:t>. 2019 Oct;57(4):e135-e142. PMID: 31542145.</w:t>
      </w:r>
    </w:p>
    <w:p w14:paraId="64EC1CB2" w14:textId="77777777" w:rsidR="00F313DC" w:rsidRPr="00BB107E"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sz w:val="22"/>
          <w:szCs w:val="22"/>
        </w:rPr>
        <w:t xml:space="preserve">Gaalema DE, Dube S, Potter A, Elliott RJ, Mahoney K, Sigmon SC, Higgins ST, Ades PA. The effect of executive function on adherence with a cardiac secondary prevention program and its interaction with an incentive-based intervention. Prev Med. 2019 Oct 26:105865. doi: 10.1016/j.ypmed.2019.105865. PMID: 31662210. </w:t>
      </w:r>
    </w:p>
    <w:p w14:paraId="5115C7DB" w14:textId="77777777" w:rsidR="00F313DC"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color w:val="212121"/>
          <w:sz w:val="22"/>
          <w:szCs w:val="22"/>
          <w:shd w:val="clear" w:color="auto" w:fill="FFFFFF"/>
        </w:rPr>
        <w:t xml:space="preserve">Coleman SRM, Gaalema DE, Nighbor TD, Kurti AA, Bunn JY, Higgins ST. </w:t>
      </w:r>
      <w:r w:rsidRPr="00BB107E">
        <w:rPr>
          <w:rFonts w:ascii="Arial" w:hAnsi="Arial" w:cs="Arial"/>
          <w:color w:val="212121"/>
          <w:sz w:val="22"/>
          <w:szCs w:val="22"/>
        </w:rPr>
        <w:t xml:space="preserve">Current cigarette smoking among U.S. college graduates. Prev Med. 2019 Oct 22:105853. </w:t>
      </w:r>
      <w:r w:rsidRPr="00BB107E">
        <w:rPr>
          <w:rFonts w:ascii="Arial" w:eastAsia="Times New Roman" w:hAnsi="Arial" w:cs="Arial"/>
          <w:sz w:val="22"/>
          <w:szCs w:val="22"/>
        </w:rPr>
        <w:t xml:space="preserve"> doi: 10.1016/j.ypmed.2019.105853. PMID: 31654730.</w:t>
      </w:r>
    </w:p>
    <w:p w14:paraId="4BA10BAD" w14:textId="77777777" w:rsidR="00F313DC" w:rsidRPr="00BB107E"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color w:val="212121"/>
          <w:sz w:val="22"/>
          <w:szCs w:val="22"/>
          <w:shd w:val="clear" w:color="auto" w:fill="FFFFFF"/>
        </w:rPr>
        <w:t xml:space="preserve">Collin LJ, Ulrichsen SP, Ahern TP, Goodman M, McCullough LE, Waller LA, Bang Christensen K, Damkier P, Hamilton-Dutoit S, Lauridsen KL, Yacoub R, Christiansen PM, Ejlertsen B, Sørensen HT, Cronin-Fenton DP, Lash TL. 17β-Hydroxysteroid dehydrogenase 1:2 and breast cancer recurrence: a Danish population-based study. Acta Oncol. 2019 Oct 31:1-5. doi: 10.1080/0284186X.2019.1684560. PMID: 31671023. </w:t>
      </w:r>
    </w:p>
    <w:p w14:paraId="56BA8742" w14:textId="126B4A59" w:rsidR="00B63F58" w:rsidRPr="00411E25"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B63F58">
        <w:rPr>
          <w:rFonts w:ascii="Arial" w:eastAsia="Times New Roman" w:hAnsi="Arial" w:cs="Arial"/>
          <w:color w:val="212121"/>
          <w:sz w:val="22"/>
          <w:szCs w:val="22"/>
          <w:shd w:val="clear" w:color="auto" w:fill="FFFFFF"/>
        </w:rPr>
        <w:t xml:space="preserve">Khadanga S, Savage PD, Ades PA. </w:t>
      </w:r>
      <w:r w:rsidRPr="00B63F58">
        <w:rPr>
          <w:rFonts w:ascii="Arial" w:hAnsi="Arial" w:cs="Arial"/>
          <w:color w:val="212121"/>
          <w:sz w:val="22"/>
          <w:szCs w:val="22"/>
        </w:rPr>
        <w:t xml:space="preserve">Resistance </w:t>
      </w:r>
      <w:r w:rsidR="00AC4079">
        <w:rPr>
          <w:rFonts w:ascii="Arial" w:hAnsi="Arial" w:cs="Arial"/>
          <w:color w:val="212121"/>
          <w:sz w:val="22"/>
          <w:szCs w:val="22"/>
        </w:rPr>
        <w:t>t</w:t>
      </w:r>
      <w:r w:rsidRPr="00B63F58">
        <w:rPr>
          <w:rFonts w:ascii="Arial" w:hAnsi="Arial" w:cs="Arial"/>
          <w:color w:val="212121"/>
          <w:sz w:val="22"/>
          <w:szCs w:val="22"/>
        </w:rPr>
        <w:t xml:space="preserve">raining for </w:t>
      </w:r>
      <w:r w:rsidR="00AC4079">
        <w:rPr>
          <w:rFonts w:ascii="Arial" w:hAnsi="Arial" w:cs="Arial"/>
          <w:color w:val="212121"/>
          <w:sz w:val="22"/>
          <w:szCs w:val="22"/>
        </w:rPr>
        <w:t>o</w:t>
      </w:r>
      <w:r w:rsidRPr="00B63F58">
        <w:rPr>
          <w:rFonts w:ascii="Arial" w:hAnsi="Arial" w:cs="Arial"/>
          <w:color w:val="212121"/>
          <w:sz w:val="22"/>
          <w:szCs w:val="22"/>
        </w:rPr>
        <w:t xml:space="preserve">lder </w:t>
      </w:r>
      <w:r w:rsidR="00AC4079">
        <w:rPr>
          <w:rFonts w:ascii="Arial" w:hAnsi="Arial" w:cs="Arial"/>
          <w:color w:val="212121"/>
          <w:sz w:val="22"/>
          <w:szCs w:val="22"/>
        </w:rPr>
        <w:t>a</w:t>
      </w:r>
      <w:r w:rsidRPr="00B63F58">
        <w:rPr>
          <w:rFonts w:ascii="Arial" w:hAnsi="Arial" w:cs="Arial"/>
          <w:color w:val="212121"/>
          <w:sz w:val="22"/>
          <w:szCs w:val="22"/>
        </w:rPr>
        <w:t xml:space="preserve">dults in </w:t>
      </w:r>
      <w:r w:rsidR="00AC4079">
        <w:rPr>
          <w:rFonts w:ascii="Arial" w:hAnsi="Arial" w:cs="Arial"/>
          <w:color w:val="212121"/>
          <w:sz w:val="22"/>
          <w:szCs w:val="22"/>
        </w:rPr>
        <w:t>c</w:t>
      </w:r>
      <w:r w:rsidRPr="00B63F58">
        <w:rPr>
          <w:rFonts w:ascii="Arial" w:hAnsi="Arial" w:cs="Arial"/>
          <w:color w:val="212121"/>
          <w:sz w:val="22"/>
          <w:szCs w:val="22"/>
        </w:rPr>
        <w:t xml:space="preserve">ardiac </w:t>
      </w:r>
      <w:r w:rsidR="00AC4079">
        <w:rPr>
          <w:rFonts w:ascii="Arial" w:hAnsi="Arial" w:cs="Arial"/>
          <w:color w:val="212121"/>
          <w:sz w:val="22"/>
          <w:szCs w:val="22"/>
        </w:rPr>
        <w:t>r</w:t>
      </w:r>
      <w:r w:rsidRPr="00B63F58">
        <w:rPr>
          <w:rFonts w:ascii="Arial" w:hAnsi="Arial" w:cs="Arial"/>
          <w:color w:val="212121"/>
          <w:sz w:val="22"/>
          <w:szCs w:val="22"/>
        </w:rPr>
        <w:t>ehabilitation. Clin Geriatr Med. 2019 Nov;35(4):459-468. doi: 10.1016/j.cger.2019.07.005.</w:t>
      </w:r>
    </w:p>
    <w:p w14:paraId="390FF4BA" w14:textId="685AF571" w:rsidR="00411E25" w:rsidRPr="00411E25" w:rsidRDefault="00411E25" w:rsidP="00411E2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411E25">
        <w:rPr>
          <w:rFonts w:ascii="Arial" w:eastAsia="Times New Roman" w:hAnsi="Arial" w:cs="Arial"/>
          <w:color w:val="212121"/>
          <w:sz w:val="22"/>
          <w:szCs w:val="22"/>
          <w:shd w:val="clear" w:color="auto" w:fill="FFFFFF"/>
        </w:rPr>
        <w:t xml:space="preserve">Jiang T, Farkas DK, Ahern TP, Lash TL, Sørensen HT, Gradus JL. </w:t>
      </w:r>
      <w:r w:rsidRPr="00411E25">
        <w:rPr>
          <w:rFonts w:ascii="Arial" w:hAnsi="Arial" w:cs="Arial"/>
          <w:color w:val="212121"/>
          <w:sz w:val="22"/>
          <w:szCs w:val="22"/>
        </w:rPr>
        <w:t xml:space="preserve">Posttraumatic Stress Disorder and Incident Infections: A Nationwide Cohort Study. Epidemiology. 2019 Nov;30(6):911-917. doi: 10.1097/EDE.0000000000001071.  </w:t>
      </w:r>
      <w:r w:rsidRPr="00411E25">
        <w:rPr>
          <w:rFonts w:ascii="Arial" w:eastAsia="Times New Roman" w:hAnsi="Arial" w:cs="Arial"/>
          <w:color w:val="212121"/>
          <w:sz w:val="22"/>
          <w:szCs w:val="22"/>
          <w:shd w:val="clear" w:color="auto" w:fill="FFFFFF"/>
        </w:rPr>
        <w:t>PMID: 31584893</w:t>
      </w:r>
      <w:r w:rsidRPr="00411E25">
        <w:rPr>
          <w:rFonts w:ascii="Arial" w:eastAsia="Times New Roman" w:hAnsi="Arial" w:cs="Arial"/>
          <w:sz w:val="22"/>
          <w:szCs w:val="22"/>
        </w:rPr>
        <w:t>.</w:t>
      </w:r>
    </w:p>
    <w:p w14:paraId="36695716" w14:textId="5154E61E" w:rsidR="00F84EB0" w:rsidRPr="00B63F58" w:rsidRDefault="00F84EB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000000" w:themeColor="text1"/>
          <w:sz w:val="22"/>
          <w:szCs w:val="22"/>
          <w:shd w:val="clear" w:color="auto" w:fill="FFFFFF"/>
        </w:rPr>
        <w:t>Mehra, VM, Gaalema, DE, Pakosh, M, Grace, SL. Systematic Review of Cardiac Rehabilitation Guidelines: Quality and Scope. European Journal of Preventive Cardiology. In press.</w:t>
      </w:r>
    </w:p>
    <w:p w14:paraId="7CF3A3FF" w14:textId="4EDFD511" w:rsidR="00384EB1" w:rsidRPr="00411E25"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000000"/>
          <w:sz w:val="22"/>
          <w:szCs w:val="22"/>
          <w:shd w:val="clear" w:color="auto" w:fill="FFFFFF"/>
        </w:rPr>
        <w:t>Gaalema DE, Tidey, JW, Davis DR, Sigmon SC, Heil SH, Stitzer ML, DeSarno MJ, Diaz V, Hughes JR, Higgins ST. Potential moderating effects of psychiatric diagnosis and symptom severity on subjective and behavioral responses to reduced nicotine content cigarettes. </w:t>
      </w:r>
      <w:r w:rsidRPr="00FB2EC5">
        <w:rPr>
          <w:rFonts w:ascii="Arial" w:eastAsia="Times New Roman" w:hAnsi="Arial" w:cs="Arial"/>
          <w:iCs/>
          <w:color w:val="000000"/>
          <w:sz w:val="22"/>
          <w:szCs w:val="22"/>
        </w:rPr>
        <w:t>Nicotine Tob Res</w:t>
      </w:r>
      <w:r w:rsidRPr="00FB2EC5">
        <w:rPr>
          <w:rFonts w:ascii="Arial" w:eastAsia="Times New Roman" w:hAnsi="Arial" w:cs="Arial"/>
          <w:color w:val="000000"/>
          <w:sz w:val="22"/>
          <w:szCs w:val="22"/>
          <w:shd w:val="clear" w:color="auto" w:fill="FFFFFF"/>
        </w:rPr>
        <w:t xml:space="preserve">. In </w:t>
      </w:r>
      <w:r w:rsidRPr="00411E25">
        <w:rPr>
          <w:rFonts w:ascii="Arial" w:eastAsia="Times New Roman" w:hAnsi="Arial" w:cs="Arial"/>
          <w:color w:val="000000"/>
          <w:sz w:val="22"/>
          <w:szCs w:val="22"/>
          <w:shd w:val="clear" w:color="auto" w:fill="FFFFFF"/>
        </w:rPr>
        <w:t>press.</w:t>
      </w:r>
    </w:p>
    <w:p w14:paraId="4B41AD7A" w14:textId="77777777" w:rsidR="0083214D" w:rsidRDefault="00B63F58" w:rsidP="0083214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411E25">
        <w:rPr>
          <w:rFonts w:ascii="Arial" w:eastAsia="Times New Roman" w:hAnsi="Arial" w:cs="Arial"/>
          <w:sz w:val="22"/>
          <w:szCs w:val="22"/>
        </w:rPr>
        <w:t>Higgins ST, Kurti AN, Davis DR. Voucher-based contingency management is efficacious by underutilized in treating addictions. Perspectives on Behavior Science. In press.</w:t>
      </w:r>
    </w:p>
    <w:p w14:paraId="03B5FE79" w14:textId="77777777" w:rsidR="00BB107E" w:rsidRDefault="0083214D" w:rsidP="00BB107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3214D">
        <w:rPr>
          <w:rFonts w:ascii="Arial" w:eastAsia="Times New Roman" w:hAnsi="Arial" w:cs="Arial"/>
          <w:sz w:val="22"/>
          <w:szCs w:val="22"/>
        </w:rPr>
        <w:t>Dittus KL, Toth M, Priest J, O’Brien P, Kokinda N, Ades P. Effects of an exercise-based oncology rehabilitation program and age on strength and physical function in cancer survivors. Supportive Care in Cancer</w:t>
      </w:r>
      <w:r>
        <w:rPr>
          <w:rFonts w:ascii="Arial" w:eastAsia="Times New Roman" w:hAnsi="Arial" w:cs="Arial"/>
          <w:sz w:val="22"/>
          <w:szCs w:val="22"/>
        </w:rPr>
        <w:t>. In press.</w:t>
      </w:r>
    </w:p>
    <w:p w14:paraId="3DDADBF8" w14:textId="77777777" w:rsidR="00AF52F9" w:rsidRPr="00AF52F9" w:rsidRDefault="00BB107E" w:rsidP="007D211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212121"/>
          <w:sz w:val="22"/>
          <w:szCs w:val="22"/>
        </w:rPr>
      </w:pPr>
      <w:r w:rsidRPr="00AF52F9">
        <w:rPr>
          <w:rFonts w:ascii="Arial" w:eastAsia="Times New Roman" w:hAnsi="Arial" w:cs="Arial"/>
          <w:color w:val="000000"/>
          <w:sz w:val="22"/>
          <w:szCs w:val="22"/>
          <w:shd w:val="clear" w:color="auto" w:fill="FFFFFF"/>
        </w:rPr>
        <w:t>Higgins ST.  2019.  Behavior change, health, and health disparities 2019: opioids, tobacco, and treatment adherence. Preventive Medicine. In press.</w:t>
      </w:r>
    </w:p>
    <w:p w14:paraId="035CDA60" w14:textId="7138F92B" w:rsidR="00AF52F9" w:rsidRPr="00AF52F9" w:rsidRDefault="00AF52F9" w:rsidP="007D211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212121"/>
          <w:sz w:val="22"/>
          <w:szCs w:val="22"/>
        </w:rPr>
      </w:pPr>
      <w:r w:rsidRPr="00AF52F9">
        <w:rPr>
          <w:rFonts w:ascii="Arial" w:eastAsia="Times New Roman" w:hAnsi="Arial" w:cs="Arial"/>
          <w:color w:val="212121"/>
          <w:sz w:val="22"/>
          <w:szCs w:val="22"/>
        </w:rPr>
        <w:t>Ades PA, Balady GL, Berra K, Franklin BA, Froelicher V, Hamm LF, Kaminsky LA, Williams MA. The Journal of Cardiopulmonary Rehabilitation and Prevention at 40 years and its role in the evolution of cardiac rehabilitation. J Cardiopulm Rehabil. In press.</w:t>
      </w:r>
    </w:p>
    <w:p w14:paraId="751E950F" w14:textId="31494A19" w:rsidR="00411E25" w:rsidRPr="00BB107E" w:rsidRDefault="00411E25" w:rsidP="00411E25">
      <w:pPr>
        <w:tabs>
          <w:tab w:val="left" w:pos="1394"/>
        </w:tabs>
        <w:adjustRightInd w:val="0"/>
        <w:snapToGrid w:val="0"/>
        <w:spacing w:after="120"/>
        <w:rPr>
          <w:rFonts w:ascii="Arial" w:eastAsia="Times New Roman" w:hAnsi="Arial" w:cs="Arial"/>
          <w:sz w:val="22"/>
          <w:szCs w:val="22"/>
        </w:rPr>
      </w:pPr>
    </w:p>
    <w:p w14:paraId="545022C3" w14:textId="21527586" w:rsidR="00411E25" w:rsidRDefault="00411E25" w:rsidP="00411E25">
      <w:pPr>
        <w:tabs>
          <w:tab w:val="left" w:pos="1394"/>
        </w:tabs>
        <w:adjustRightInd w:val="0"/>
        <w:snapToGrid w:val="0"/>
        <w:spacing w:after="120"/>
        <w:rPr>
          <w:rFonts w:ascii="Arial" w:eastAsia="Times New Roman" w:hAnsi="Arial" w:cs="Arial"/>
          <w:sz w:val="22"/>
          <w:szCs w:val="22"/>
        </w:rPr>
      </w:pPr>
    </w:p>
    <w:p w14:paraId="7373519F" w14:textId="1B98E353" w:rsid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Publication Count:</w:t>
      </w:r>
    </w:p>
    <w:p w14:paraId="5355B66D" w14:textId="73B21786" w:rsid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Phase I:  130</w:t>
      </w:r>
    </w:p>
    <w:p w14:paraId="123D6F5C" w14:textId="0DCA1E7A" w:rsidR="00411E25" w:rsidRP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 xml:space="preserve">Phase II:  </w:t>
      </w:r>
      <w:r w:rsidR="00BB107E">
        <w:rPr>
          <w:rFonts w:ascii="Arial" w:eastAsia="Times New Roman" w:hAnsi="Arial" w:cs="Arial"/>
          <w:b/>
          <w:bCs/>
          <w:sz w:val="22"/>
          <w:szCs w:val="22"/>
        </w:rPr>
        <w:t>9</w:t>
      </w:r>
      <w:r w:rsidR="00AF52F9">
        <w:rPr>
          <w:rFonts w:ascii="Arial" w:eastAsia="Times New Roman" w:hAnsi="Arial" w:cs="Arial"/>
          <w:b/>
          <w:bCs/>
          <w:sz w:val="22"/>
          <w:szCs w:val="22"/>
        </w:rPr>
        <w:t>8</w:t>
      </w:r>
    </w:p>
    <w:sectPr w:rsidR="00411E25" w:rsidRPr="00411E25" w:rsidSect="004D0732">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E71F1" w14:textId="77777777" w:rsidR="00A262FC" w:rsidRDefault="00A262FC" w:rsidP="00F51115">
      <w:r>
        <w:separator/>
      </w:r>
    </w:p>
  </w:endnote>
  <w:endnote w:type="continuationSeparator" w:id="0">
    <w:p w14:paraId="47A67F0B" w14:textId="77777777" w:rsidR="00A262FC" w:rsidRDefault="00A262FC"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E05">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7014" w14:textId="77777777" w:rsidR="00A262FC" w:rsidRDefault="00A262FC" w:rsidP="00F51115">
      <w:r>
        <w:separator/>
      </w:r>
    </w:p>
  </w:footnote>
  <w:footnote w:type="continuationSeparator" w:id="0">
    <w:p w14:paraId="31D5AAB4" w14:textId="77777777" w:rsidR="00A262FC" w:rsidRDefault="00A262FC"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375E8BF0"/>
    <w:lvl w:ilvl="0" w:tplc="F2320E9C">
      <w:start w:val="1"/>
      <w:numFmt w:val="decimal"/>
      <w:lvlText w:val="%1."/>
      <w:lvlJc w:val="left"/>
      <w:pPr>
        <w:ind w:left="54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07FB3"/>
    <w:rsid w:val="00026B28"/>
    <w:rsid w:val="00033CEC"/>
    <w:rsid w:val="000362F0"/>
    <w:rsid w:val="000419F4"/>
    <w:rsid w:val="00043962"/>
    <w:rsid w:val="00054784"/>
    <w:rsid w:val="00060797"/>
    <w:rsid w:val="00063EF0"/>
    <w:rsid w:val="00085B25"/>
    <w:rsid w:val="0009050D"/>
    <w:rsid w:val="000915DA"/>
    <w:rsid w:val="00092210"/>
    <w:rsid w:val="00092EAA"/>
    <w:rsid w:val="00095E87"/>
    <w:rsid w:val="000969B1"/>
    <w:rsid w:val="000A3E64"/>
    <w:rsid w:val="000B7831"/>
    <w:rsid w:val="000B7840"/>
    <w:rsid w:val="000C0CF2"/>
    <w:rsid w:val="000C2FBF"/>
    <w:rsid w:val="000D2803"/>
    <w:rsid w:val="000D7075"/>
    <w:rsid w:val="000E04AC"/>
    <w:rsid w:val="000F19FD"/>
    <w:rsid w:val="000F465D"/>
    <w:rsid w:val="0010306E"/>
    <w:rsid w:val="0010675C"/>
    <w:rsid w:val="00110CCF"/>
    <w:rsid w:val="00115DB5"/>
    <w:rsid w:val="00123DD4"/>
    <w:rsid w:val="001253EA"/>
    <w:rsid w:val="0012685B"/>
    <w:rsid w:val="00127B8E"/>
    <w:rsid w:val="00135FF2"/>
    <w:rsid w:val="001364CA"/>
    <w:rsid w:val="00142BB6"/>
    <w:rsid w:val="00143DEC"/>
    <w:rsid w:val="00146EE0"/>
    <w:rsid w:val="00153B75"/>
    <w:rsid w:val="00157081"/>
    <w:rsid w:val="0016040A"/>
    <w:rsid w:val="00161AC3"/>
    <w:rsid w:val="001707FC"/>
    <w:rsid w:val="001724F9"/>
    <w:rsid w:val="00181D3B"/>
    <w:rsid w:val="0018352D"/>
    <w:rsid w:val="00183F04"/>
    <w:rsid w:val="001861BD"/>
    <w:rsid w:val="001960CB"/>
    <w:rsid w:val="001961C5"/>
    <w:rsid w:val="001A321F"/>
    <w:rsid w:val="001A71B6"/>
    <w:rsid w:val="001B3EF7"/>
    <w:rsid w:val="001C2E5E"/>
    <w:rsid w:val="001C6E28"/>
    <w:rsid w:val="001D0FF1"/>
    <w:rsid w:val="001D1581"/>
    <w:rsid w:val="001D490B"/>
    <w:rsid w:val="001D75FD"/>
    <w:rsid w:val="001F11D1"/>
    <w:rsid w:val="001F78C2"/>
    <w:rsid w:val="002017C9"/>
    <w:rsid w:val="002022E7"/>
    <w:rsid w:val="0020596B"/>
    <w:rsid w:val="00211A0E"/>
    <w:rsid w:val="002143FE"/>
    <w:rsid w:val="00214DDF"/>
    <w:rsid w:val="002215C5"/>
    <w:rsid w:val="002271E4"/>
    <w:rsid w:val="002335A1"/>
    <w:rsid w:val="002340EB"/>
    <w:rsid w:val="00234B46"/>
    <w:rsid w:val="00234D57"/>
    <w:rsid w:val="0023507B"/>
    <w:rsid w:val="00250D6E"/>
    <w:rsid w:val="002622CA"/>
    <w:rsid w:val="002633F4"/>
    <w:rsid w:val="0027644C"/>
    <w:rsid w:val="00294A70"/>
    <w:rsid w:val="00296425"/>
    <w:rsid w:val="00297D1C"/>
    <w:rsid w:val="002A33A5"/>
    <w:rsid w:val="002A40F5"/>
    <w:rsid w:val="002B4527"/>
    <w:rsid w:val="002C7B41"/>
    <w:rsid w:val="002E432F"/>
    <w:rsid w:val="002E45FD"/>
    <w:rsid w:val="002F703A"/>
    <w:rsid w:val="002F7DC8"/>
    <w:rsid w:val="00301CEB"/>
    <w:rsid w:val="00303BF8"/>
    <w:rsid w:val="00304B5D"/>
    <w:rsid w:val="00305E3E"/>
    <w:rsid w:val="003067F2"/>
    <w:rsid w:val="0031111E"/>
    <w:rsid w:val="00312F44"/>
    <w:rsid w:val="003159AD"/>
    <w:rsid w:val="003218AA"/>
    <w:rsid w:val="00323205"/>
    <w:rsid w:val="0034363F"/>
    <w:rsid w:val="0034418D"/>
    <w:rsid w:val="00356821"/>
    <w:rsid w:val="003568C6"/>
    <w:rsid w:val="0036068D"/>
    <w:rsid w:val="00363C85"/>
    <w:rsid w:val="00364E0F"/>
    <w:rsid w:val="00374148"/>
    <w:rsid w:val="00375769"/>
    <w:rsid w:val="00376977"/>
    <w:rsid w:val="00380063"/>
    <w:rsid w:val="0038302C"/>
    <w:rsid w:val="00384A28"/>
    <w:rsid w:val="00384EB1"/>
    <w:rsid w:val="00391430"/>
    <w:rsid w:val="00391FDB"/>
    <w:rsid w:val="003A2E8C"/>
    <w:rsid w:val="003A6314"/>
    <w:rsid w:val="003B02E2"/>
    <w:rsid w:val="003B13E9"/>
    <w:rsid w:val="003B332B"/>
    <w:rsid w:val="003B59C5"/>
    <w:rsid w:val="003B68C8"/>
    <w:rsid w:val="003C1905"/>
    <w:rsid w:val="003C2EE9"/>
    <w:rsid w:val="003D0315"/>
    <w:rsid w:val="003D6ECB"/>
    <w:rsid w:val="003E374A"/>
    <w:rsid w:val="003F344F"/>
    <w:rsid w:val="003F3906"/>
    <w:rsid w:val="003F4224"/>
    <w:rsid w:val="003F45E6"/>
    <w:rsid w:val="003F5409"/>
    <w:rsid w:val="004006CE"/>
    <w:rsid w:val="00406DC9"/>
    <w:rsid w:val="00411E25"/>
    <w:rsid w:val="00413D81"/>
    <w:rsid w:val="004160C0"/>
    <w:rsid w:val="00420649"/>
    <w:rsid w:val="00423BB8"/>
    <w:rsid w:val="0042433B"/>
    <w:rsid w:val="00453F77"/>
    <w:rsid w:val="004545BB"/>
    <w:rsid w:val="0045470C"/>
    <w:rsid w:val="004639CA"/>
    <w:rsid w:val="00466A29"/>
    <w:rsid w:val="00467406"/>
    <w:rsid w:val="00474E18"/>
    <w:rsid w:val="00477AC7"/>
    <w:rsid w:val="0048019C"/>
    <w:rsid w:val="00480B96"/>
    <w:rsid w:val="0048486B"/>
    <w:rsid w:val="0048717C"/>
    <w:rsid w:val="00490038"/>
    <w:rsid w:val="00492608"/>
    <w:rsid w:val="00494505"/>
    <w:rsid w:val="004A120D"/>
    <w:rsid w:val="004A2AA9"/>
    <w:rsid w:val="004B1E1C"/>
    <w:rsid w:val="004C0041"/>
    <w:rsid w:val="004D0732"/>
    <w:rsid w:val="004D3AE7"/>
    <w:rsid w:val="004D63EC"/>
    <w:rsid w:val="004E67EE"/>
    <w:rsid w:val="004E7397"/>
    <w:rsid w:val="004E7BE6"/>
    <w:rsid w:val="004F6FD8"/>
    <w:rsid w:val="00504CD3"/>
    <w:rsid w:val="00506829"/>
    <w:rsid w:val="00507E87"/>
    <w:rsid w:val="00512224"/>
    <w:rsid w:val="0051501E"/>
    <w:rsid w:val="00521F7C"/>
    <w:rsid w:val="00527876"/>
    <w:rsid w:val="0053646C"/>
    <w:rsid w:val="005410AF"/>
    <w:rsid w:val="00552FD1"/>
    <w:rsid w:val="00553864"/>
    <w:rsid w:val="00554D26"/>
    <w:rsid w:val="00564451"/>
    <w:rsid w:val="00564A10"/>
    <w:rsid w:val="00575A6D"/>
    <w:rsid w:val="00581DFC"/>
    <w:rsid w:val="00584FBD"/>
    <w:rsid w:val="0058758D"/>
    <w:rsid w:val="0059052E"/>
    <w:rsid w:val="00592AC8"/>
    <w:rsid w:val="005A107B"/>
    <w:rsid w:val="005A3126"/>
    <w:rsid w:val="005A5DC8"/>
    <w:rsid w:val="005A7F29"/>
    <w:rsid w:val="005C6AAA"/>
    <w:rsid w:val="005C79EA"/>
    <w:rsid w:val="005D00F9"/>
    <w:rsid w:val="005D1901"/>
    <w:rsid w:val="005E59BC"/>
    <w:rsid w:val="005F45C2"/>
    <w:rsid w:val="005F7F5C"/>
    <w:rsid w:val="00600C51"/>
    <w:rsid w:val="00606500"/>
    <w:rsid w:val="006071E1"/>
    <w:rsid w:val="00620CF9"/>
    <w:rsid w:val="00630139"/>
    <w:rsid w:val="00633CFB"/>
    <w:rsid w:val="00635561"/>
    <w:rsid w:val="00637F62"/>
    <w:rsid w:val="00640053"/>
    <w:rsid w:val="006500CF"/>
    <w:rsid w:val="0065299A"/>
    <w:rsid w:val="0065701E"/>
    <w:rsid w:val="00657DB7"/>
    <w:rsid w:val="00657DCC"/>
    <w:rsid w:val="006607F8"/>
    <w:rsid w:val="00672B18"/>
    <w:rsid w:val="00675E8E"/>
    <w:rsid w:val="00676764"/>
    <w:rsid w:val="00680404"/>
    <w:rsid w:val="006913E6"/>
    <w:rsid w:val="00692023"/>
    <w:rsid w:val="00693803"/>
    <w:rsid w:val="0069453A"/>
    <w:rsid w:val="006974D4"/>
    <w:rsid w:val="006A0FC4"/>
    <w:rsid w:val="006A7C60"/>
    <w:rsid w:val="006B39F2"/>
    <w:rsid w:val="006B6A49"/>
    <w:rsid w:val="006C0EE0"/>
    <w:rsid w:val="006C1E05"/>
    <w:rsid w:val="006C4D87"/>
    <w:rsid w:val="006D08DB"/>
    <w:rsid w:val="006D2155"/>
    <w:rsid w:val="006D434A"/>
    <w:rsid w:val="006D5B63"/>
    <w:rsid w:val="006E21B2"/>
    <w:rsid w:val="006E7F61"/>
    <w:rsid w:val="006F1420"/>
    <w:rsid w:val="00703DAD"/>
    <w:rsid w:val="00704847"/>
    <w:rsid w:val="0070586D"/>
    <w:rsid w:val="00705EF9"/>
    <w:rsid w:val="00711420"/>
    <w:rsid w:val="007117BB"/>
    <w:rsid w:val="00714989"/>
    <w:rsid w:val="00717EE9"/>
    <w:rsid w:val="007247D6"/>
    <w:rsid w:val="0074186F"/>
    <w:rsid w:val="00742D23"/>
    <w:rsid w:val="00760CE0"/>
    <w:rsid w:val="007613AC"/>
    <w:rsid w:val="007641FB"/>
    <w:rsid w:val="00764C56"/>
    <w:rsid w:val="007662B2"/>
    <w:rsid w:val="00766852"/>
    <w:rsid w:val="0077047D"/>
    <w:rsid w:val="00783D43"/>
    <w:rsid w:val="0078445D"/>
    <w:rsid w:val="0079162A"/>
    <w:rsid w:val="00791E29"/>
    <w:rsid w:val="007958F4"/>
    <w:rsid w:val="007A1FA2"/>
    <w:rsid w:val="007A4D19"/>
    <w:rsid w:val="007A57E7"/>
    <w:rsid w:val="007B07D9"/>
    <w:rsid w:val="007B0971"/>
    <w:rsid w:val="007B15BC"/>
    <w:rsid w:val="007B1EC8"/>
    <w:rsid w:val="007C7B06"/>
    <w:rsid w:val="007D4134"/>
    <w:rsid w:val="007E1496"/>
    <w:rsid w:val="00802DB9"/>
    <w:rsid w:val="008108FF"/>
    <w:rsid w:val="00814FFF"/>
    <w:rsid w:val="00815795"/>
    <w:rsid w:val="008215D7"/>
    <w:rsid w:val="0083214D"/>
    <w:rsid w:val="00834951"/>
    <w:rsid w:val="00845831"/>
    <w:rsid w:val="00850DB4"/>
    <w:rsid w:val="00854208"/>
    <w:rsid w:val="008572E1"/>
    <w:rsid w:val="00857B20"/>
    <w:rsid w:val="0086017E"/>
    <w:rsid w:val="008644AC"/>
    <w:rsid w:val="00870A4C"/>
    <w:rsid w:val="008761D7"/>
    <w:rsid w:val="008867E0"/>
    <w:rsid w:val="00887139"/>
    <w:rsid w:val="00893555"/>
    <w:rsid w:val="0089633E"/>
    <w:rsid w:val="008A00DA"/>
    <w:rsid w:val="008A07E5"/>
    <w:rsid w:val="008A1B7D"/>
    <w:rsid w:val="008A2154"/>
    <w:rsid w:val="008C2687"/>
    <w:rsid w:val="008C4B33"/>
    <w:rsid w:val="008C6437"/>
    <w:rsid w:val="008D4EA5"/>
    <w:rsid w:val="00901928"/>
    <w:rsid w:val="00902F83"/>
    <w:rsid w:val="00904EA4"/>
    <w:rsid w:val="00906499"/>
    <w:rsid w:val="00912717"/>
    <w:rsid w:val="00914C67"/>
    <w:rsid w:val="009203C0"/>
    <w:rsid w:val="0092692B"/>
    <w:rsid w:val="00932863"/>
    <w:rsid w:val="00942116"/>
    <w:rsid w:val="00944565"/>
    <w:rsid w:val="009446EF"/>
    <w:rsid w:val="0094495A"/>
    <w:rsid w:val="00947941"/>
    <w:rsid w:val="00952E05"/>
    <w:rsid w:val="0096101D"/>
    <w:rsid w:val="00977F78"/>
    <w:rsid w:val="00983166"/>
    <w:rsid w:val="00984A1A"/>
    <w:rsid w:val="009945F3"/>
    <w:rsid w:val="009A43CE"/>
    <w:rsid w:val="009A62E9"/>
    <w:rsid w:val="009A6E52"/>
    <w:rsid w:val="009B1519"/>
    <w:rsid w:val="009B6846"/>
    <w:rsid w:val="009C08CB"/>
    <w:rsid w:val="009C3E46"/>
    <w:rsid w:val="009C7C9B"/>
    <w:rsid w:val="009E4434"/>
    <w:rsid w:val="009E7467"/>
    <w:rsid w:val="009E7D62"/>
    <w:rsid w:val="009F03BB"/>
    <w:rsid w:val="009F0F97"/>
    <w:rsid w:val="009F19CD"/>
    <w:rsid w:val="009F20B3"/>
    <w:rsid w:val="009F33FF"/>
    <w:rsid w:val="009F3607"/>
    <w:rsid w:val="009F7287"/>
    <w:rsid w:val="00A00542"/>
    <w:rsid w:val="00A14674"/>
    <w:rsid w:val="00A20333"/>
    <w:rsid w:val="00A244A8"/>
    <w:rsid w:val="00A245D7"/>
    <w:rsid w:val="00A262FC"/>
    <w:rsid w:val="00A33E50"/>
    <w:rsid w:val="00A43CB3"/>
    <w:rsid w:val="00A46715"/>
    <w:rsid w:val="00A51FB6"/>
    <w:rsid w:val="00A54C9D"/>
    <w:rsid w:val="00A56290"/>
    <w:rsid w:val="00A60473"/>
    <w:rsid w:val="00A62178"/>
    <w:rsid w:val="00A778A1"/>
    <w:rsid w:val="00A82ACB"/>
    <w:rsid w:val="00A83566"/>
    <w:rsid w:val="00A8796D"/>
    <w:rsid w:val="00A95B07"/>
    <w:rsid w:val="00AA3469"/>
    <w:rsid w:val="00AA4640"/>
    <w:rsid w:val="00AA7A48"/>
    <w:rsid w:val="00AB5664"/>
    <w:rsid w:val="00AC4079"/>
    <w:rsid w:val="00AC539B"/>
    <w:rsid w:val="00AD70CF"/>
    <w:rsid w:val="00AE237C"/>
    <w:rsid w:val="00AE296C"/>
    <w:rsid w:val="00AF52F9"/>
    <w:rsid w:val="00AF73DC"/>
    <w:rsid w:val="00B0131A"/>
    <w:rsid w:val="00B01323"/>
    <w:rsid w:val="00B061E5"/>
    <w:rsid w:val="00B11F97"/>
    <w:rsid w:val="00B21C9E"/>
    <w:rsid w:val="00B300BB"/>
    <w:rsid w:val="00B34486"/>
    <w:rsid w:val="00B35350"/>
    <w:rsid w:val="00B475C3"/>
    <w:rsid w:val="00B54767"/>
    <w:rsid w:val="00B5525A"/>
    <w:rsid w:val="00B60FD4"/>
    <w:rsid w:val="00B61C56"/>
    <w:rsid w:val="00B63F58"/>
    <w:rsid w:val="00B67229"/>
    <w:rsid w:val="00B8749C"/>
    <w:rsid w:val="00BA1DC2"/>
    <w:rsid w:val="00BB107E"/>
    <w:rsid w:val="00BB7C24"/>
    <w:rsid w:val="00BC0469"/>
    <w:rsid w:val="00BC32CA"/>
    <w:rsid w:val="00BC6D6A"/>
    <w:rsid w:val="00BC6E75"/>
    <w:rsid w:val="00BD0251"/>
    <w:rsid w:val="00BF26E9"/>
    <w:rsid w:val="00BF3553"/>
    <w:rsid w:val="00BF6E3E"/>
    <w:rsid w:val="00C052FB"/>
    <w:rsid w:val="00C1172A"/>
    <w:rsid w:val="00C117FD"/>
    <w:rsid w:val="00C23106"/>
    <w:rsid w:val="00C24D5F"/>
    <w:rsid w:val="00C57C6F"/>
    <w:rsid w:val="00C6420D"/>
    <w:rsid w:val="00C64BE0"/>
    <w:rsid w:val="00C66B24"/>
    <w:rsid w:val="00C718D8"/>
    <w:rsid w:val="00C7609E"/>
    <w:rsid w:val="00C76CAF"/>
    <w:rsid w:val="00C84FDC"/>
    <w:rsid w:val="00C90172"/>
    <w:rsid w:val="00C92E38"/>
    <w:rsid w:val="00CA2E75"/>
    <w:rsid w:val="00CB6BC9"/>
    <w:rsid w:val="00CB772B"/>
    <w:rsid w:val="00CC0658"/>
    <w:rsid w:val="00CC0778"/>
    <w:rsid w:val="00CC2311"/>
    <w:rsid w:val="00CC60F0"/>
    <w:rsid w:val="00CC64AE"/>
    <w:rsid w:val="00CD1750"/>
    <w:rsid w:val="00CD4066"/>
    <w:rsid w:val="00D03405"/>
    <w:rsid w:val="00D03F94"/>
    <w:rsid w:val="00D05A5C"/>
    <w:rsid w:val="00D113EB"/>
    <w:rsid w:val="00D11AF6"/>
    <w:rsid w:val="00D122A5"/>
    <w:rsid w:val="00D13EAB"/>
    <w:rsid w:val="00D1698C"/>
    <w:rsid w:val="00D24D69"/>
    <w:rsid w:val="00D2772A"/>
    <w:rsid w:val="00D27D5E"/>
    <w:rsid w:val="00D310EC"/>
    <w:rsid w:val="00D351DD"/>
    <w:rsid w:val="00D443D1"/>
    <w:rsid w:val="00D52052"/>
    <w:rsid w:val="00D53BA0"/>
    <w:rsid w:val="00D53F39"/>
    <w:rsid w:val="00D70A1A"/>
    <w:rsid w:val="00D73081"/>
    <w:rsid w:val="00D73803"/>
    <w:rsid w:val="00D75A6E"/>
    <w:rsid w:val="00D768FB"/>
    <w:rsid w:val="00D81EFB"/>
    <w:rsid w:val="00D85655"/>
    <w:rsid w:val="00DC2089"/>
    <w:rsid w:val="00DD2B46"/>
    <w:rsid w:val="00DE4122"/>
    <w:rsid w:val="00DE7ADC"/>
    <w:rsid w:val="00DF11A3"/>
    <w:rsid w:val="00E00573"/>
    <w:rsid w:val="00E00E39"/>
    <w:rsid w:val="00E0318B"/>
    <w:rsid w:val="00E04878"/>
    <w:rsid w:val="00E109BA"/>
    <w:rsid w:val="00E1573B"/>
    <w:rsid w:val="00E16DBF"/>
    <w:rsid w:val="00E2033F"/>
    <w:rsid w:val="00E26F9B"/>
    <w:rsid w:val="00E3146C"/>
    <w:rsid w:val="00E34D03"/>
    <w:rsid w:val="00E50675"/>
    <w:rsid w:val="00E507F8"/>
    <w:rsid w:val="00E50C50"/>
    <w:rsid w:val="00E5460A"/>
    <w:rsid w:val="00E60FC2"/>
    <w:rsid w:val="00E63CC1"/>
    <w:rsid w:val="00E7550C"/>
    <w:rsid w:val="00E773CE"/>
    <w:rsid w:val="00E77E27"/>
    <w:rsid w:val="00E85E89"/>
    <w:rsid w:val="00EB531B"/>
    <w:rsid w:val="00EB683E"/>
    <w:rsid w:val="00EB6CF5"/>
    <w:rsid w:val="00EC272D"/>
    <w:rsid w:val="00ED0174"/>
    <w:rsid w:val="00ED5B6E"/>
    <w:rsid w:val="00EE2C3D"/>
    <w:rsid w:val="00EF6AE8"/>
    <w:rsid w:val="00F02F74"/>
    <w:rsid w:val="00F11FFE"/>
    <w:rsid w:val="00F13B00"/>
    <w:rsid w:val="00F1779E"/>
    <w:rsid w:val="00F23D01"/>
    <w:rsid w:val="00F273C0"/>
    <w:rsid w:val="00F313DC"/>
    <w:rsid w:val="00F33717"/>
    <w:rsid w:val="00F40797"/>
    <w:rsid w:val="00F473BF"/>
    <w:rsid w:val="00F51115"/>
    <w:rsid w:val="00F52B74"/>
    <w:rsid w:val="00F52F58"/>
    <w:rsid w:val="00F5621B"/>
    <w:rsid w:val="00F6096D"/>
    <w:rsid w:val="00F623FB"/>
    <w:rsid w:val="00F675A1"/>
    <w:rsid w:val="00F701BD"/>
    <w:rsid w:val="00F77EC2"/>
    <w:rsid w:val="00F84EB0"/>
    <w:rsid w:val="00F95CA3"/>
    <w:rsid w:val="00FA153E"/>
    <w:rsid w:val="00FA55FE"/>
    <w:rsid w:val="00FB0E49"/>
    <w:rsid w:val="00FB2237"/>
    <w:rsid w:val="00FB2EC5"/>
    <w:rsid w:val="00FB63DF"/>
    <w:rsid w:val="00FC0A34"/>
    <w:rsid w:val="00FC4263"/>
    <w:rsid w:val="00FC4D3C"/>
    <w:rsid w:val="00FC50E1"/>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3">
      <w:bodyDiv w:val="1"/>
      <w:marLeft w:val="0"/>
      <w:marRight w:val="0"/>
      <w:marTop w:val="0"/>
      <w:marBottom w:val="0"/>
      <w:divBdr>
        <w:top w:val="none" w:sz="0" w:space="0" w:color="auto"/>
        <w:left w:val="none" w:sz="0" w:space="0" w:color="auto"/>
        <w:bottom w:val="none" w:sz="0" w:space="0" w:color="auto"/>
        <w:right w:val="none" w:sz="0" w:space="0" w:color="auto"/>
      </w:divBdr>
    </w:div>
    <w:div w:id="1207548">
      <w:bodyDiv w:val="1"/>
      <w:marLeft w:val="0"/>
      <w:marRight w:val="0"/>
      <w:marTop w:val="0"/>
      <w:marBottom w:val="0"/>
      <w:divBdr>
        <w:top w:val="none" w:sz="0" w:space="0" w:color="auto"/>
        <w:left w:val="none" w:sz="0" w:space="0" w:color="auto"/>
        <w:bottom w:val="none" w:sz="0" w:space="0" w:color="auto"/>
        <w:right w:val="none" w:sz="0" w:space="0" w:color="auto"/>
      </w:divBdr>
    </w:div>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25639114">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68891982">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215600">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03502136">
      <w:bodyDiv w:val="1"/>
      <w:marLeft w:val="0"/>
      <w:marRight w:val="0"/>
      <w:marTop w:val="0"/>
      <w:marBottom w:val="0"/>
      <w:divBdr>
        <w:top w:val="none" w:sz="0" w:space="0" w:color="auto"/>
        <w:left w:val="none" w:sz="0" w:space="0" w:color="auto"/>
        <w:bottom w:val="none" w:sz="0" w:space="0" w:color="auto"/>
        <w:right w:val="none" w:sz="0" w:space="0" w:color="auto"/>
      </w:divBdr>
    </w:div>
    <w:div w:id="115299441">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5047679">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41967366">
      <w:bodyDiv w:val="1"/>
      <w:marLeft w:val="0"/>
      <w:marRight w:val="0"/>
      <w:marTop w:val="0"/>
      <w:marBottom w:val="0"/>
      <w:divBdr>
        <w:top w:val="none" w:sz="0" w:space="0" w:color="auto"/>
        <w:left w:val="none" w:sz="0" w:space="0" w:color="auto"/>
        <w:bottom w:val="none" w:sz="0" w:space="0" w:color="auto"/>
        <w:right w:val="none" w:sz="0" w:space="0" w:color="auto"/>
      </w:divBdr>
    </w:div>
    <w:div w:id="145173750">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2650026">
      <w:bodyDiv w:val="1"/>
      <w:marLeft w:val="0"/>
      <w:marRight w:val="0"/>
      <w:marTop w:val="0"/>
      <w:marBottom w:val="0"/>
      <w:divBdr>
        <w:top w:val="none" w:sz="0" w:space="0" w:color="auto"/>
        <w:left w:val="none" w:sz="0" w:space="0" w:color="auto"/>
        <w:bottom w:val="none" w:sz="0" w:space="0" w:color="auto"/>
        <w:right w:val="none" w:sz="0" w:space="0" w:color="auto"/>
      </w:divBdr>
    </w:div>
    <w:div w:id="172839478">
      <w:bodyDiv w:val="1"/>
      <w:marLeft w:val="0"/>
      <w:marRight w:val="0"/>
      <w:marTop w:val="0"/>
      <w:marBottom w:val="0"/>
      <w:divBdr>
        <w:top w:val="none" w:sz="0" w:space="0" w:color="auto"/>
        <w:left w:val="none" w:sz="0" w:space="0" w:color="auto"/>
        <w:bottom w:val="none" w:sz="0" w:space="0" w:color="auto"/>
        <w:right w:val="none" w:sz="0" w:space="0" w:color="auto"/>
      </w:divBdr>
    </w:div>
    <w:div w:id="177234135">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190385951">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772844">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31626677">
      <w:bodyDiv w:val="1"/>
      <w:marLeft w:val="0"/>
      <w:marRight w:val="0"/>
      <w:marTop w:val="0"/>
      <w:marBottom w:val="0"/>
      <w:divBdr>
        <w:top w:val="none" w:sz="0" w:space="0" w:color="auto"/>
        <w:left w:val="none" w:sz="0" w:space="0" w:color="auto"/>
        <w:bottom w:val="none" w:sz="0" w:space="0" w:color="auto"/>
        <w:right w:val="none" w:sz="0" w:space="0" w:color="auto"/>
      </w:divBdr>
    </w:div>
    <w:div w:id="241255616">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63853226">
      <w:bodyDiv w:val="1"/>
      <w:marLeft w:val="0"/>
      <w:marRight w:val="0"/>
      <w:marTop w:val="0"/>
      <w:marBottom w:val="0"/>
      <w:divBdr>
        <w:top w:val="none" w:sz="0" w:space="0" w:color="auto"/>
        <w:left w:val="none" w:sz="0" w:space="0" w:color="auto"/>
        <w:bottom w:val="none" w:sz="0" w:space="0" w:color="auto"/>
        <w:right w:val="none" w:sz="0" w:space="0" w:color="auto"/>
      </w:divBdr>
    </w:div>
    <w:div w:id="271056943">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83735787">
      <w:bodyDiv w:val="1"/>
      <w:marLeft w:val="0"/>
      <w:marRight w:val="0"/>
      <w:marTop w:val="0"/>
      <w:marBottom w:val="0"/>
      <w:divBdr>
        <w:top w:val="none" w:sz="0" w:space="0" w:color="auto"/>
        <w:left w:val="none" w:sz="0" w:space="0" w:color="auto"/>
        <w:bottom w:val="none" w:sz="0" w:space="0" w:color="auto"/>
        <w:right w:val="none" w:sz="0" w:space="0" w:color="auto"/>
      </w:divBdr>
    </w:div>
    <w:div w:id="290987972">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1865875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87534401">
      <w:bodyDiv w:val="1"/>
      <w:marLeft w:val="0"/>
      <w:marRight w:val="0"/>
      <w:marTop w:val="0"/>
      <w:marBottom w:val="0"/>
      <w:divBdr>
        <w:top w:val="none" w:sz="0" w:space="0" w:color="auto"/>
        <w:left w:val="none" w:sz="0" w:space="0" w:color="auto"/>
        <w:bottom w:val="none" w:sz="0" w:space="0" w:color="auto"/>
        <w:right w:val="none" w:sz="0" w:space="0" w:color="auto"/>
      </w:divBdr>
    </w:div>
    <w:div w:id="389227531">
      <w:bodyDiv w:val="1"/>
      <w:marLeft w:val="0"/>
      <w:marRight w:val="0"/>
      <w:marTop w:val="0"/>
      <w:marBottom w:val="0"/>
      <w:divBdr>
        <w:top w:val="none" w:sz="0" w:space="0" w:color="auto"/>
        <w:left w:val="none" w:sz="0" w:space="0" w:color="auto"/>
        <w:bottom w:val="none" w:sz="0" w:space="0" w:color="auto"/>
        <w:right w:val="none" w:sz="0" w:space="0" w:color="auto"/>
      </w:divBdr>
    </w:div>
    <w:div w:id="390930598">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2317443">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4401018">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28627332">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35832987">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751088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3908133">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6357892">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5905459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68078208">
      <w:bodyDiv w:val="1"/>
      <w:marLeft w:val="0"/>
      <w:marRight w:val="0"/>
      <w:marTop w:val="0"/>
      <w:marBottom w:val="0"/>
      <w:divBdr>
        <w:top w:val="none" w:sz="0" w:space="0" w:color="auto"/>
        <w:left w:val="none" w:sz="0" w:space="0" w:color="auto"/>
        <w:bottom w:val="none" w:sz="0" w:space="0" w:color="auto"/>
        <w:right w:val="none" w:sz="0" w:space="0" w:color="auto"/>
      </w:divBdr>
    </w:div>
    <w:div w:id="571427881">
      <w:bodyDiv w:val="1"/>
      <w:marLeft w:val="0"/>
      <w:marRight w:val="0"/>
      <w:marTop w:val="0"/>
      <w:marBottom w:val="0"/>
      <w:divBdr>
        <w:top w:val="none" w:sz="0" w:space="0" w:color="auto"/>
        <w:left w:val="none" w:sz="0" w:space="0" w:color="auto"/>
        <w:bottom w:val="none" w:sz="0" w:space="0" w:color="auto"/>
        <w:right w:val="none" w:sz="0" w:space="0" w:color="auto"/>
      </w:divBdr>
    </w:div>
    <w:div w:id="573703633">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4632050">
      <w:bodyDiv w:val="1"/>
      <w:marLeft w:val="0"/>
      <w:marRight w:val="0"/>
      <w:marTop w:val="0"/>
      <w:marBottom w:val="0"/>
      <w:divBdr>
        <w:top w:val="none" w:sz="0" w:space="0" w:color="auto"/>
        <w:left w:val="none" w:sz="0" w:space="0" w:color="auto"/>
        <w:bottom w:val="none" w:sz="0" w:space="0" w:color="auto"/>
        <w:right w:val="none" w:sz="0" w:space="0" w:color="auto"/>
      </w:divBdr>
    </w:div>
    <w:div w:id="596403932">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5232778">
      <w:bodyDiv w:val="1"/>
      <w:marLeft w:val="0"/>
      <w:marRight w:val="0"/>
      <w:marTop w:val="0"/>
      <w:marBottom w:val="0"/>
      <w:divBdr>
        <w:top w:val="none" w:sz="0" w:space="0" w:color="auto"/>
        <w:left w:val="none" w:sz="0" w:space="0" w:color="auto"/>
        <w:bottom w:val="none" w:sz="0" w:space="0" w:color="auto"/>
        <w:right w:val="none" w:sz="0" w:space="0" w:color="auto"/>
      </w:divBdr>
    </w:div>
    <w:div w:id="606697883">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07548785">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6037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7622775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700210603">
      <w:bodyDiv w:val="1"/>
      <w:marLeft w:val="0"/>
      <w:marRight w:val="0"/>
      <w:marTop w:val="0"/>
      <w:marBottom w:val="0"/>
      <w:divBdr>
        <w:top w:val="none" w:sz="0" w:space="0" w:color="auto"/>
        <w:left w:val="none" w:sz="0" w:space="0" w:color="auto"/>
        <w:bottom w:val="none" w:sz="0" w:space="0" w:color="auto"/>
        <w:right w:val="none" w:sz="0" w:space="0" w:color="auto"/>
      </w:divBdr>
    </w:div>
    <w:div w:id="708845035">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09259683">
      <w:bodyDiv w:val="1"/>
      <w:marLeft w:val="0"/>
      <w:marRight w:val="0"/>
      <w:marTop w:val="0"/>
      <w:marBottom w:val="0"/>
      <w:divBdr>
        <w:top w:val="none" w:sz="0" w:space="0" w:color="auto"/>
        <w:left w:val="none" w:sz="0" w:space="0" w:color="auto"/>
        <w:bottom w:val="none" w:sz="0" w:space="0" w:color="auto"/>
        <w:right w:val="none" w:sz="0" w:space="0" w:color="auto"/>
      </w:divBdr>
    </w:div>
    <w:div w:id="714086943">
      <w:bodyDiv w:val="1"/>
      <w:marLeft w:val="0"/>
      <w:marRight w:val="0"/>
      <w:marTop w:val="0"/>
      <w:marBottom w:val="0"/>
      <w:divBdr>
        <w:top w:val="none" w:sz="0" w:space="0" w:color="auto"/>
        <w:left w:val="none" w:sz="0" w:space="0" w:color="auto"/>
        <w:bottom w:val="none" w:sz="0" w:space="0" w:color="auto"/>
        <w:right w:val="none" w:sz="0" w:space="0" w:color="auto"/>
      </w:divBdr>
    </w:div>
    <w:div w:id="715011433">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33814719">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355220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67192701">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05918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0657402">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6966814">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48254628">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1188495">
      <w:bodyDiv w:val="1"/>
      <w:marLeft w:val="0"/>
      <w:marRight w:val="0"/>
      <w:marTop w:val="0"/>
      <w:marBottom w:val="0"/>
      <w:divBdr>
        <w:top w:val="none" w:sz="0" w:space="0" w:color="auto"/>
        <w:left w:val="none" w:sz="0" w:space="0" w:color="auto"/>
        <w:bottom w:val="none" w:sz="0" w:space="0" w:color="auto"/>
        <w:right w:val="none" w:sz="0" w:space="0" w:color="auto"/>
      </w:divBdr>
    </w:div>
    <w:div w:id="873344949">
      <w:bodyDiv w:val="1"/>
      <w:marLeft w:val="0"/>
      <w:marRight w:val="0"/>
      <w:marTop w:val="0"/>
      <w:marBottom w:val="0"/>
      <w:divBdr>
        <w:top w:val="none" w:sz="0" w:space="0" w:color="auto"/>
        <w:left w:val="none" w:sz="0" w:space="0" w:color="auto"/>
        <w:bottom w:val="none" w:sz="0" w:space="0" w:color="auto"/>
        <w:right w:val="none" w:sz="0" w:space="0" w:color="auto"/>
      </w:divBdr>
    </w:div>
    <w:div w:id="873880762">
      <w:bodyDiv w:val="1"/>
      <w:marLeft w:val="0"/>
      <w:marRight w:val="0"/>
      <w:marTop w:val="0"/>
      <w:marBottom w:val="0"/>
      <w:divBdr>
        <w:top w:val="none" w:sz="0" w:space="0" w:color="auto"/>
        <w:left w:val="none" w:sz="0" w:space="0" w:color="auto"/>
        <w:bottom w:val="none" w:sz="0" w:space="0" w:color="auto"/>
        <w:right w:val="none" w:sz="0" w:space="0" w:color="auto"/>
      </w:divBdr>
    </w:div>
    <w:div w:id="875966906">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78392039">
      <w:bodyDiv w:val="1"/>
      <w:marLeft w:val="0"/>
      <w:marRight w:val="0"/>
      <w:marTop w:val="0"/>
      <w:marBottom w:val="0"/>
      <w:divBdr>
        <w:top w:val="none" w:sz="0" w:space="0" w:color="auto"/>
        <w:left w:val="none" w:sz="0" w:space="0" w:color="auto"/>
        <w:bottom w:val="none" w:sz="0" w:space="0" w:color="auto"/>
        <w:right w:val="none" w:sz="0" w:space="0" w:color="auto"/>
      </w:divBdr>
    </w:div>
    <w:div w:id="889994679">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2545632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38560308">
      <w:bodyDiv w:val="1"/>
      <w:marLeft w:val="0"/>
      <w:marRight w:val="0"/>
      <w:marTop w:val="0"/>
      <w:marBottom w:val="0"/>
      <w:divBdr>
        <w:top w:val="none" w:sz="0" w:space="0" w:color="auto"/>
        <w:left w:val="none" w:sz="0" w:space="0" w:color="auto"/>
        <w:bottom w:val="none" w:sz="0" w:space="0" w:color="auto"/>
        <w:right w:val="none" w:sz="0" w:space="0" w:color="auto"/>
      </w:divBdr>
    </w:div>
    <w:div w:id="943347141">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1014397">
      <w:bodyDiv w:val="1"/>
      <w:marLeft w:val="0"/>
      <w:marRight w:val="0"/>
      <w:marTop w:val="0"/>
      <w:marBottom w:val="0"/>
      <w:divBdr>
        <w:top w:val="none" w:sz="0" w:space="0" w:color="auto"/>
        <w:left w:val="none" w:sz="0" w:space="0" w:color="auto"/>
        <w:bottom w:val="none" w:sz="0" w:space="0" w:color="auto"/>
        <w:right w:val="none" w:sz="0" w:space="0" w:color="auto"/>
      </w:divBdr>
    </w:div>
    <w:div w:id="951475002">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1035219">
      <w:bodyDiv w:val="1"/>
      <w:marLeft w:val="0"/>
      <w:marRight w:val="0"/>
      <w:marTop w:val="0"/>
      <w:marBottom w:val="0"/>
      <w:divBdr>
        <w:top w:val="none" w:sz="0" w:space="0" w:color="auto"/>
        <w:left w:val="none" w:sz="0" w:space="0" w:color="auto"/>
        <w:bottom w:val="none" w:sz="0" w:space="0" w:color="auto"/>
        <w:right w:val="none" w:sz="0" w:space="0" w:color="auto"/>
      </w:divBdr>
    </w:div>
    <w:div w:id="962731584">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79186043">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 w:id="1000620715">
      <w:bodyDiv w:val="1"/>
      <w:marLeft w:val="0"/>
      <w:marRight w:val="0"/>
      <w:marTop w:val="0"/>
      <w:marBottom w:val="0"/>
      <w:divBdr>
        <w:top w:val="none" w:sz="0" w:space="0" w:color="auto"/>
        <w:left w:val="none" w:sz="0" w:space="0" w:color="auto"/>
        <w:bottom w:val="none" w:sz="0" w:space="0" w:color="auto"/>
        <w:right w:val="none" w:sz="0" w:space="0" w:color="auto"/>
      </w:divBdr>
    </w:div>
    <w:div w:id="1008218452">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17392073">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1569180">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12435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1102405">
      <w:bodyDiv w:val="1"/>
      <w:marLeft w:val="0"/>
      <w:marRight w:val="0"/>
      <w:marTop w:val="0"/>
      <w:marBottom w:val="0"/>
      <w:divBdr>
        <w:top w:val="none" w:sz="0" w:space="0" w:color="auto"/>
        <w:left w:val="none" w:sz="0" w:space="0" w:color="auto"/>
        <w:bottom w:val="none" w:sz="0" w:space="0" w:color="auto"/>
        <w:right w:val="none" w:sz="0" w:space="0" w:color="auto"/>
      </w:divBdr>
    </w:div>
    <w:div w:id="1065762751">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6977842">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8097841">
      <w:bodyDiv w:val="1"/>
      <w:marLeft w:val="0"/>
      <w:marRight w:val="0"/>
      <w:marTop w:val="0"/>
      <w:marBottom w:val="0"/>
      <w:divBdr>
        <w:top w:val="none" w:sz="0" w:space="0" w:color="auto"/>
        <w:left w:val="none" w:sz="0" w:space="0" w:color="auto"/>
        <w:bottom w:val="none" w:sz="0" w:space="0" w:color="auto"/>
        <w:right w:val="none" w:sz="0" w:space="0" w:color="auto"/>
      </w:divBdr>
    </w:div>
    <w:div w:id="1079057683">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1441978">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6296">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6874425">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3799140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3175875">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65590059">
      <w:bodyDiv w:val="1"/>
      <w:marLeft w:val="0"/>
      <w:marRight w:val="0"/>
      <w:marTop w:val="0"/>
      <w:marBottom w:val="0"/>
      <w:divBdr>
        <w:top w:val="none" w:sz="0" w:space="0" w:color="auto"/>
        <w:left w:val="none" w:sz="0" w:space="0" w:color="auto"/>
        <w:bottom w:val="none" w:sz="0" w:space="0" w:color="auto"/>
        <w:right w:val="none" w:sz="0" w:space="0" w:color="auto"/>
      </w:divBdr>
    </w:div>
    <w:div w:id="117311020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5412189">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17619969">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34467282">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48616988">
      <w:bodyDiv w:val="1"/>
      <w:marLeft w:val="0"/>
      <w:marRight w:val="0"/>
      <w:marTop w:val="0"/>
      <w:marBottom w:val="0"/>
      <w:divBdr>
        <w:top w:val="none" w:sz="0" w:space="0" w:color="auto"/>
        <w:left w:val="none" w:sz="0" w:space="0" w:color="auto"/>
        <w:bottom w:val="none" w:sz="0" w:space="0" w:color="auto"/>
        <w:right w:val="none" w:sz="0" w:space="0" w:color="auto"/>
      </w:divBdr>
    </w:div>
    <w:div w:id="1254127245">
      <w:bodyDiv w:val="1"/>
      <w:marLeft w:val="0"/>
      <w:marRight w:val="0"/>
      <w:marTop w:val="0"/>
      <w:marBottom w:val="0"/>
      <w:divBdr>
        <w:top w:val="none" w:sz="0" w:space="0" w:color="auto"/>
        <w:left w:val="none" w:sz="0" w:space="0" w:color="auto"/>
        <w:bottom w:val="none" w:sz="0" w:space="0" w:color="auto"/>
        <w:right w:val="none" w:sz="0" w:space="0" w:color="auto"/>
      </w:divBdr>
    </w:div>
    <w:div w:id="1254823966">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87276591">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079401">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4967835">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15767232">
      <w:bodyDiv w:val="1"/>
      <w:marLeft w:val="0"/>
      <w:marRight w:val="0"/>
      <w:marTop w:val="0"/>
      <w:marBottom w:val="0"/>
      <w:divBdr>
        <w:top w:val="none" w:sz="0" w:space="0" w:color="auto"/>
        <w:left w:val="none" w:sz="0" w:space="0" w:color="auto"/>
        <w:bottom w:val="none" w:sz="0" w:space="0" w:color="auto"/>
        <w:right w:val="none" w:sz="0" w:space="0" w:color="auto"/>
      </w:divBdr>
    </w:div>
    <w:div w:id="1317687682">
      <w:bodyDiv w:val="1"/>
      <w:marLeft w:val="0"/>
      <w:marRight w:val="0"/>
      <w:marTop w:val="0"/>
      <w:marBottom w:val="0"/>
      <w:divBdr>
        <w:top w:val="none" w:sz="0" w:space="0" w:color="auto"/>
        <w:left w:val="none" w:sz="0" w:space="0" w:color="auto"/>
        <w:bottom w:val="none" w:sz="0" w:space="0" w:color="auto"/>
        <w:right w:val="none" w:sz="0" w:space="0" w:color="auto"/>
      </w:divBdr>
    </w:div>
    <w:div w:id="1326784322">
      <w:bodyDiv w:val="1"/>
      <w:marLeft w:val="0"/>
      <w:marRight w:val="0"/>
      <w:marTop w:val="0"/>
      <w:marBottom w:val="0"/>
      <w:divBdr>
        <w:top w:val="none" w:sz="0" w:space="0" w:color="auto"/>
        <w:left w:val="none" w:sz="0" w:space="0" w:color="auto"/>
        <w:bottom w:val="none" w:sz="0" w:space="0" w:color="auto"/>
        <w:right w:val="none" w:sz="0" w:space="0" w:color="auto"/>
      </w:divBdr>
    </w:div>
    <w:div w:id="133564627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73767312">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0896001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66855109">
      <w:bodyDiv w:val="1"/>
      <w:marLeft w:val="0"/>
      <w:marRight w:val="0"/>
      <w:marTop w:val="0"/>
      <w:marBottom w:val="0"/>
      <w:divBdr>
        <w:top w:val="none" w:sz="0" w:space="0" w:color="auto"/>
        <w:left w:val="none" w:sz="0" w:space="0" w:color="auto"/>
        <w:bottom w:val="none" w:sz="0" w:space="0" w:color="auto"/>
        <w:right w:val="none" w:sz="0" w:space="0" w:color="auto"/>
      </w:divBdr>
    </w:div>
    <w:div w:id="1466966589">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49876614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2330565">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4749566">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49950765">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56968772">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62062188">
      <w:bodyDiv w:val="1"/>
      <w:marLeft w:val="0"/>
      <w:marRight w:val="0"/>
      <w:marTop w:val="0"/>
      <w:marBottom w:val="0"/>
      <w:divBdr>
        <w:top w:val="none" w:sz="0" w:space="0" w:color="auto"/>
        <w:left w:val="none" w:sz="0" w:space="0" w:color="auto"/>
        <w:bottom w:val="none" w:sz="0" w:space="0" w:color="auto"/>
        <w:right w:val="none" w:sz="0" w:space="0" w:color="auto"/>
      </w:divBdr>
    </w:div>
    <w:div w:id="1568421888">
      <w:bodyDiv w:val="1"/>
      <w:marLeft w:val="0"/>
      <w:marRight w:val="0"/>
      <w:marTop w:val="0"/>
      <w:marBottom w:val="0"/>
      <w:divBdr>
        <w:top w:val="none" w:sz="0" w:space="0" w:color="auto"/>
        <w:left w:val="none" w:sz="0" w:space="0" w:color="auto"/>
        <w:bottom w:val="none" w:sz="0" w:space="0" w:color="auto"/>
        <w:right w:val="none" w:sz="0" w:space="0" w:color="auto"/>
      </w:divBdr>
    </w:div>
    <w:div w:id="1569340574">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1349730">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28900015">
      <w:bodyDiv w:val="1"/>
      <w:marLeft w:val="0"/>
      <w:marRight w:val="0"/>
      <w:marTop w:val="0"/>
      <w:marBottom w:val="0"/>
      <w:divBdr>
        <w:top w:val="none" w:sz="0" w:space="0" w:color="auto"/>
        <w:left w:val="none" w:sz="0" w:space="0" w:color="auto"/>
        <w:bottom w:val="none" w:sz="0" w:space="0" w:color="auto"/>
        <w:right w:val="none" w:sz="0" w:space="0" w:color="auto"/>
      </w:divBdr>
    </w:div>
    <w:div w:id="1639067028">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6861209">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57420969">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89719453">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697270843">
      <w:bodyDiv w:val="1"/>
      <w:marLeft w:val="0"/>
      <w:marRight w:val="0"/>
      <w:marTop w:val="0"/>
      <w:marBottom w:val="0"/>
      <w:divBdr>
        <w:top w:val="none" w:sz="0" w:space="0" w:color="auto"/>
        <w:left w:val="none" w:sz="0" w:space="0" w:color="auto"/>
        <w:bottom w:val="none" w:sz="0" w:space="0" w:color="auto"/>
        <w:right w:val="none" w:sz="0" w:space="0" w:color="auto"/>
      </w:divBdr>
    </w:div>
    <w:div w:id="1699773113">
      <w:bodyDiv w:val="1"/>
      <w:marLeft w:val="0"/>
      <w:marRight w:val="0"/>
      <w:marTop w:val="0"/>
      <w:marBottom w:val="0"/>
      <w:divBdr>
        <w:top w:val="none" w:sz="0" w:space="0" w:color="auto"/>
        <w:left w:val="none" w:sz="0" w:space="0" w:color="auto"/>
        <w:bottom w:val="none" w:sz="0" w:space="0" w:color="auto"/>
        <w:right w:val="none" w:sz="0" w:space="0" w:color="auto"/>
      </w:divBdr>
    </w:div>
    <w:div w:id="170501208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19276626">
      <w:bodyDiv w:val="1"/>
      <w:marLeft w:val="0"/>
      <w:marRight w:val="0"/>
      <w:marTop w:val="0"/>
      <w:marBottom w:val="0"/>
      <w:divBdr>
        <w:top w:val="none" w:sz="0" w:space="0" w:color="auto"/>
        <w:left w:val="none" w:sz="0" w:space="0" w:color="auto"/>
        <w:bottom w:val="none" w:sz="0" w:space="0" w:color="auto"/>
        <w:right w:val="none" w:sz="0" w:space="0" w:color="auto"/>
      </w:divBdr>
    </w:div>
    <w:div w:id="1721242126">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27142711">
      <w:bodyDiv w:val="1"/>
      <w:marLeft w:val="0"/>
      <w:marRight w:val="0"/>
      <w:marTop w:val="0"/>
      <w:marBottom w:val="0"/>
      <w:divBdr>
        <w:top w:val="none" w:sz="0" w:space="0" w:color="auto"/>
        <w:left w:val="none" w:sz="0" w:space="0" w:color="auto"/>
        <w:bottom w:val="none" w:sz="0" w:space="0" w:color="auto"/>
        <w:right w:val="none" w:sz="0" w:space="0" w:color="auto"/>
      </w:divBdr>
    </w:div>
    <w:div w:id="1728842951">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58860888">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75976243">
      <w:bodyDiv w:val="1"/>
      <w:marLeft w:val="0"/>
      <w:marRight w:val="0"/>
      <w:marTop w:val="0"/>
      <w:marBottom w:val="0"/>
      <w:divBdr>
        <w:top w:val="none" w:sz="0" w:space="0" w:color="auto"/>
        <w:left w:val="none" w:sz="0" w:space="0" w:color="auto"/>
        <w:bottom w:val="none" w:sz="0" w:space="0" w:color="auto"/>
        <w:right w:val="none" w:sz="0" w:space="0" w:color="auto"/>
      </w:divBdr>
    </w:div>
    <w:div w:id="1780179872">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86347447">
      <w:bodyDiv w:val="1"/>
      <w:marLeft w:val="0"/>
      <w:marRight w:val="0"/>
      <w:marTop w:val="0"/>
      <w:marBottom w:val="0"/>
      <w:divBdr>
        <w:top w:val="none" w:sz="0" w:space="0" w:color="auto"/>
        <w:left w:val="none" w:sz="0" w:space="0" w:color="auto"/>
        <w:bottom w:val="none" w:sz="0" w:space="0" w:color="auto"/>
        <w:right w:val="none" w:sz="0" w:space="0" w:color="auto"/>
      </w:divBdr>
    </w:div>
    <w:div w:id="1786540547">
      <w:bodyDiv w:val="1"/>
      <w:marLeft w:val="0"/>
      <w:marRight w:val="0"/>
      <w:marTop w:val="0"/>
      <w:marBottom w:val="0"/>
      <w:divBdr>
        <w:top w:val="none" w:sz="0" w:space="0" w:color="auto"/>
        <w:left w:val="none" w:sz="0" w:space="0" w:color="auto"/>
        <w:bottom w:val="none" w:sz="0" w:space="0" w:color="auto"/>
        <w:right w:val="none" w:sz="0" w:space="0" w:color="auto"/>
      </w:divBdr>
    </w:div>
    <w:div w:id="1793282973">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796870368">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06314848">
      <w:bodyDiv w:val="1"/>
      <w:marLeft w:val="0"/>
      <w:marRight w:val="0"/>
      <w:marTop w:val="0"/>
      <w:marBottom w:val="0"/>
      <w:divBdr>
        <w:top w:val="none" w:sz="0" w:space="0" w:color="auto"/>
        <w:left w:val="none" w:sz="0" w:space="0" w:color="auto"/>
        <w:bottom w:val="none" w:sz="0" w:space="0" w:color="auto"/>
        <w:right w:val="none" w:sz="0" w:space="0" w:color="auto"/>
      </w:divBdr>
    </w:div>
    <w:div w:id="180684809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35609847">
      <w:bodyDiv w:val="1"/>
      <w:marLeft w:val="0"/>
      <w:marRight w:val="0"/>
      <w:marTop w:val="0"/>
      <w:marBottom w:val="0"/>
      <w:divBdr>
        <w:top w:val="none" w:sz="0" w:space="0" w:color="auto"/>
        <w:left w:val="none" w:sz="0" w:space="0" w:color="auto"/>
        <w:bottom w:val="none" w:sz="0" w:space="0" w:color="auto"/>
        <w:right w:val="none" w:sz="0" w:space="0" w:color="auto"/>
      </w:divBdr>
    </w:div>
    <w:div w:id="1843467049">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61432511">
      <w:bodyDiv w:val="1"/>
      <w:marLeft w:val="0"/>
      <w:marRight w:val="0"/>
      <w:marTop w:val="0"/>
      <w:marBottom w:val="0"/>
      <w:divBdr>
        <w:top w:val="none" w:sz="0" w:space="0" w:color="auto"/>
        <w:left w:val="none" w:sz="0" w:space="0" w:color="auto"/>
        <w:bottom w:val="none" w:sz="0" w:space="0" w:color="auto"/>
        <w:right w:val="none" w:sz="0" w:space="0" w:color="auto"/>
      </w:divBdr>
    </w:div>
    <w:div w:id="1873230012">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88637417">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27837833">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33662089">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49195454">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3583899">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5427401">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1999654747">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06005474">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13145642">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4838941">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5205241">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0837233">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75809617">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4974">
      <w:bodyDiv w:val="1"/>
      <w:marLeft w:val="0"/>
      <w:marRight w:val="0"/>
      <w:marTop w:val="0"/>
      <w:marBottom w:val="0"/>
      <w:divBdr>
        <w:top w:val="none" w:sz="0" w:space="0" w:color="auto"/>
        <w:left w:val="none" w:sz="0" w:space="0" w:color="auto"/>
        <w:bottom w:val="none" w:sz="0" w:space="0" w:color="auto"/>
        <w:right w:val="none" w:sz="0" w:space="0" w:color="auto"/>
      </w:divBdr>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18937971">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29816800">
      <w:bodyDiv w:val="1"/>
      <w:marLeft w:val="0"/>
      <w:marRight w:val="0"/>
      <w:marTop w:val="0"/>
      <w:marBottom w:val="0"/>
      <w:divBdr>
        <w:top w:val="none" w:sz="0" w:space="0" w:color="auto"/>
        <w:left w:val="none" w:sz="0" w:space="0" w:color="auto"/>
        <w:bottom w:val="none" w:sz="0" w:space="0" w:color="auto"/>
        <w:right w:val="none" w:sz="0" w:space="0" w:color="auto"/>
      </w:divBdr>
    </w:div>
    <w:div w:id="2133593800">
      <w:bodyDiv w:val="1"/>
      <w:marLeft w:val="0"/>
      <w:marRight w:val="0"/>
      <w:marTop w:val="0"/>
      <w:marBottom w:val="0"/>
      <w:divBdr>
        <w:top w:val="none" w:sz="0" w:space="0" w:color="auto"/>
        <w:left w:val="none" w:sz="0" w:space="0" w:color="auto"/>
        <w:bottom w:val="none" w:sz="0" w:space="0" w:color="auto"/>
        <w:right w:val="none" w:sz="0" w:space="0" w:color="auto"/>
      </w:divBdr>
    </w:div>
    <w:div w:id="2140411721">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Morehead%20AL%5BAuthor%5D&amp;cauthor=true&amp;cauthor_uid=28470547" TargetMode="External"/><Relationship Id="rId12" Type="http://schemas.openxmlformats.org/officeDocument/2006/relationships/hyperlink" Target="https://www.ncbi.nlm.nih.gov/pubmed/?term=Roberts%20ME%5BAuthor%5D&amp;cauthor=true&amp;cauthor_uid=28470547" TargetMode="External"/><Relationship Id="rId13" Type="http://schemas.openxmlformats.org/officeDocument/2006/relationships/hyperlink" Target="https://doi.org/10.1016/j.jsat.2018.11.003" TargetMode="External"/><Relationship Id="rId14" Type="http://schemas.openxmlformats.org/officeDocument/2006/relationships/hyperlink" Target="https://doi.org/10.1016/j.ajogmf.2019.02.00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Stanton%20CA%5BAuthor%5D&amp;cauthor=true&amp;cauthor_uid=28470547" TargetMode="External"/><Relationship Id="rId9" Type="http://schemas.openxmlformats.org/officeDocument/2006/relationships/hyperlink" Target="https://www.ncbi.nlm.nih.gov/pubmed/?term=Doogan%20NJ%5BAuthor%5D&amp;cauthor=true&amp;cauthor_uid=28470547" TargetMode="External"/><Relationship Id="rId10" Type="http://schemas.openxmlformats.org/officeDocument/2006/relationships/hyperlink" Target="https://www.ncbi.nlm.nih.gov/pubmed/?term=Redner%20R%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8838</Words>
  <Characters>50383</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59103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Palmer</cp:lastModifiedBy>
  <cp:revision>2</cp:revision>
  <cp:lastPrinted>2019-05-29T15:44:00Z</cp:lastPrinted>
  <dcterms:created xsi:type="dcterms:W3CDTF">2019-11-04T20:13:00Z</dcterms:created>
  <dcterms:modified xsi:type="dcterms:W3CDTF">2019-11-04T20:13:00Z</dcterms:modified>
</cp:coreProperties>
</file>