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0458" w14:textId="77777777" w:rsidR="00DB5E84" w:rsidRDefault="00DB5E84" w:rsidP="00B64156">
      <w:pPr>
        <w:rPr>
          <w:sz w:val="36"/>
          <w:szCs w:val="36"/>
        </w:rPr>
      </w:pPr>
    </w:p>
    <w:p w14:paraId="5B405896" w14:textId="19572401" w:rsidR="00DB5E84" w:rsidRPr="00AD6460" w:rsidRDefault="00AD6460" w:rsidP="00AD6460">
      <w:pPr>
        <w:spacing w:after="0" w:line="240" w:lineRule="auto"/>
        <w:jc w:val="center"/>
        <w:rPr>
          <w:sz w:val="32"/>
          <w:szCs w:val="32"/>
        </w:rPr>
      </w:pPr>
      <w:r w:rsidRPr="00AD6460">
        <w:rPr>
          <w:sz w:val="32"/>
          <w:szCs w:val="32"/>
        </w:rPr>
        <w:t>Cultural Humility</w:t>
      </w:r>
    </w:p>
    <w:p w14:paraId="72852F4E" w14:textId="60BEE163" w:rsidR="00AD6460" w:rsidRPr="00AD6460" w:rsidRDefault="00AD6460" w:rsidP="00AD6460">
      <w:pPr>
        <w:spacing w:after="0" w:line="240" w:lineRule="auto"/>
        <w:jc w:val="center"/>
        <w:rPr>
          <w:sz w:val="32"/>
          <w:szCs w:val="32"/>
        </w:rPr>
      </w:pPr>
      <w:r w:rsidRPr="00AD6460">
        <w:rPr>
          <w:sz w:val="32"/>
          <w:szCs w:val="32"/>
        </w:rPr>
        <w:t>Family Medicine Conference</w:t>
      </w:r>
    </w:p>
    <w:p w14:paraId="543AE976" w14:textId="0A3A220F" w:rsidR="00AD6460" w:rsidRPr="00AD6460" w:rsidRDefault="00AD6460" w:rsidP="00AD6460">
      <w:pPr>
        <w:spacing w:after="0" w:line="240" w:lineRule="auto"/>
        <w:jc w:val="center"/>
        <w:rPr>
          <w:sz w:val="32"/>
          <w:szCs w:val="32"/>
        </w:rPr>
      </w:pPr>
      <w:r w:rsidRPr="00AD6460">
        <w:rPr>
          <w:sz w:val="32"/>
          <w:szCs w:val="32"/>
        </w:rPr>
        <w:t>June 6, 2024</w:t>
      </w:r>
    </w:p>
    <w:p w14:paraId="1E0A85CE" w14:textId="77777777" w:rsidR="00AD6460" w:rsidRDefault="00AD6460" w:rsidP="00B64156">
      <w:pPr>
        <w:rPr>
          <w:sz w:val="36"/>
          <w:szCs w:val="36"/>
        </w:rPr>
      </w:pPr>
    </w:p>
    <w:p w14:paraId="41282978" w14:textId="0C72754B" w:rsidR="00B64156" w:rsidRPr="00AD6460" w:rsidRDefault="00B64156" w:rsidP="00B64156">
      <w:pPr>
        <w:rPr>
          <w:sz w:val="32"/>
          <w:szCs w:val="32"/>
        </w:rPr>
      </w:pPr>
      <w:r w:rsidRPr="00AD6460">
        <w:rPr>
          <w:sz w:val="32"/>
          <w:szCs w:val="32"/>
        </w:rPr>
        <w:t>The Case Study</w:t>
      </w:r>
    </w:p>
    <w:p w14:paraId="48DD0D53" w14:textId="3E2F96B5" w:rsidR="00B64156" w:rsidRPr="00B64156" w:rsidRDefault="00B64156" w:rsidP="00B64156">
      <w:proofErr w:type="gramStart"/>
      <w:r w:rsidRPr="00B64156">
        <w:t>7 year</w:t>
      </w:r>
      <w:r w:rsidR="00AD6460">
        <w:t>-</w:t>
      </w:r>
      <w:r w:rsidRPr="00B64156">
        <w:t>old</w:t>
      </w:r>
      <w:proofErr w:type="gramEnd"/>
      <w:r w:rsidRPr="00B64156">
        <w:t xml:space="preserve"> Amish Female presents to ED with 25% TBSA (Total body surface area burns) second and third degree burns to head, bilateral upper extremities and bilateral lower extremities after a barn fire. Intubated and Admitted to the pediatric ICU.  Discussions about management including skin grafting was held with the family including father, </w:t>
      </w:r>
      <w:proofErr w:type="gramStart"/>
      <w:r w:rsidRPr="00B64156">
        <w:t>mother</w:t>
      </w:r>
      <w:proofErr w:type="gramEnd"/>
      <w:r w:rsidRPr="00B64156">
        <w:t xml:space="preserve"> and grandfather.  </w:t>
      </w:r>
    </w:p>
    <w:p w14:paraId="50497178" w14:textId="20F29053" w:rsidR="00B64156" w:rsidRPr="00B64156" w:rsidRDefault="00B64156" w:rsidP="00B64156">
      <w:r w:rsidRPr="00B64156">
        <w:t>Father and grandfather immediately voiced disagreement with skin grafting.  Family asked for the Attending (Dr. Tandoh) to meet with the Amish community burn specialist.  At the same time the senior Attending was updated on the case, and she recommended that Dr. Tandoh go through DCF (Department of Children and Family Services) and obtain a court order to proceed with the skin grafting. As per protocol, DCF is always referred when a pediatric burn case presents to ED.</w:t>
      </w:r>
    </w:p>
    <w:p w14:paraId="2C92ED73" w14:textId="5D9B5177" w:rsidR="00B64156" w:rsidRDefault="00B64156" w:rsidP="00B64156">
      <w:r w:rsidRPr="00B64156">
        <w:t>If you were the Attending</w:t>
      </w:r>
      <w:r>
        <w:t>,</w:t>
      </w:r>
      <w:r w:rsidRPr="00B64156">
        <w:t xml:space="preserve"> how would you proceed?</w:t>
      </w:r>
    </w:p>
    <w:p w14:paraId="14FBCDF8" w14:textId="77777777" w:rsidR="00B64156" w:rsidRDefault="00B64156" w:rsidP="00B64156"/>
    <w:p w14:paraId="5C666210" w14:textId="53703611" w:rsidR="00B64156" w:rsidRPr="00AD6460" w:rsidRDefault="00B64156" w:rsidP="00B64156">
      <w:pPr>
        <w:rPr>
          <w:sz w:val="32"/>
          <w:szCs w:val="32"/>
        </w:rPr>
      </w:pPr>
      <w:r w:rsidRPr="00AD6460">
        <w:rPr>
          <w:sz w:val="32"/>
          <w:szCs w:val="32"/>
        </w:rPr>
        <w:t>Case Activity</w:t>
      </w:r>
    </w:p>
    <w:p w14:paraId="4DDA6ACE" w14:textId="77777777" w:rsidR="00AD6460" w:rsidRPr="00AD6460" w:rsidRDefault="00AD6460" w:rsidP="00AD6460">
      <w:r w:rsidRPr="00AD6460">
        <w:t>In small groups of 6/7 discuss the case and make a list of the issues and ideas for addressing the issues. Assign a reporter who will share back group responses to the following questions:</w:t>
      </w:r>
    </w:p>
    <w:p w14:paraId="4F404863" w14:textId="77777777" w:rsidR="00AD6460" w:rsidRPr="00AD6460" w:rsidRDefault="00AD6460" w:rsidP="00AD6460">
      <w:pPr>
        <w:numPr>
          <w:ilvl w:val="0"/>
          <w:numId w:val="2"/>
        </w:numPr>
      </w:pPr>
      <w:r w:rsidRPr="00AD6460">
        <w:t>What may be personal, team and/or institutional biases?</w:t>
      </w:r>
    </w:p>
    <w:p w14:paraId="7025D8DA" w14:textId="77777777" w:rsidR="00AD6460" w:rsidRPr="00AD6460" w:rsidRDefault="00AD6460" w:rsidP="00AD6460">
      <w:pPr>
        <w:numPr>
          <w:ilvl w:val="0"/>
          <w:numId w:val="2"/>
        </w:numPr>
      </w:pPr>
      <w:r w:rsidRPr="00AD6460">
        <w:t>What steps can be taken that incorporate culturally sensitive care?</w:t>
      </w:r>
    </w:p>
    <w:p w14:paraId="3B869417" w14:textId="77777777" w:rsidR="00AD6460" w:rsidRPr="00B64156" w:rsidRDefault="00AD6460" w:rsidP="00AD6460"/>
    <w:p w14:paraId="20557D84" w14:textId="77777777" w:rsidR="00B64156" w:rsidRPr="00B64156" w:rsidRDefault="00B64156" w:rsidP="00B64156"/>
    <w:p w14:paraId="438F26B5" w14:textId="77777777" w:rsidR="008C193B" w:rsidRDefault="008C193B"/>
    <w:sectPr w:rsidR="008C193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96E9" w14:textId="77777777" w:rsidR="00B64156" w:rsidRDefault="00B64156" w:rsidP="00B64156">
      <w:pPr>
        <w:spacing w:after="0" w:line="240" w:lineRule="auto"/>
      </w:pPr>
      <w:r>
        <w:separator/>
      </w:r>
    </w:p>
  </w:endnote>
  <w:endnote w:type="continuationSeparator" w:id="0">
    <w:p w14:paraId="25168539" w14:textId="77777777" w:rsidR="00B64156" w:rsidRDefault="00B64156" w:rsidP="00B6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6ECA" w14:textId="77777777" w:rsidR="00B64156" w:rsidRDefault="00B64156" w:rsidP="00B64156">
      <w:pPr>
        <w:spacing w:after="0" w:line="240" w:lineRule="auto"/>
      </w:pPr>
      <w:r>
        <w:separator/>
      </w:r>
    </w:p>
  </w:footnote>
  <w:footnote w:type="continuationSeparator" w:id="0">
    <w:p w14:paraId="70120B9C" w14:textId="77777777" w:rsidR="00B64156" w:rsidRDefault="00B64156" w:rsidP="00B6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EA40" w14:textId="22EDA90A" w:rsidR="00B64156" w:rsidRDefault="00B64156">
    <w:pPr>
      <w:pStyle w:val="Header"/>
    </w:pPr>
    <w:r>
      <w:rPr>
        <w:noProof/>
      </w:rPr>
      <w:drawing>
        <wp:inline distT="0" distB="0" distL="0" distR="0" wp14:anchorId="127AAAFE" wp14:editId="5DCBCF6E">
          <wp:extent cx="2411379" cy="342900"/>
          <wp:effectExtent l="0" t="0" r="8255" b="0"/>
          <wp:docPr id="2048664903" name="Picture 1" descr="A black and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64903" name="Picture 1" descr="A black and green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6428" cy="352150"/>
                  </a:xfrm>
                  <a:prstGeom prst="rect">
                    <a:avLst/>
                  </a:prstGeom>
                </pic:spPr>
              </pic:pic>
            </a:graphicData>
          </a:graphic>
        </wp:inline>
      </w:drawing>
    </w:r>
  </w:p>
  <w:p w14:paraId="5999B97F" w14:textId="77777777" w:rsidR="00AD6460" w:rsidRPr="00AD6460" w:rsidRDefault="00B64156">
    <w:pPr>
      <w:pStyle w:val="Header"/>
      <w:rPr>
        <w:color w:val="154734"/>
        <w:sz w:val="16"/>
        <w:szCs w:val="16"/>
      </w:rPr>
    </w:pPr>
    <w:r w:rsidRPr="00B64156">
      <w:rPr>
        <w:color w:val="154734"/>
        <w:sz w:val="22"/>
        <w:szCs w:val="22"/>
      </w:rPr>
      <w:t xml:space="preserve"> </w:t>
    </w:r>
  </w:p>
  <w:p w14:paraId="79629C7B" w14:textId="3870C747" w:rsidR="00B64156" w:rsidRPr="00AD6460" w:rsidRDefault="00B64156">
    <w:pPr>
      <w:pStyle w:val="Header"/>
      <w:rPr>
        <w:color w:val="154734"/>
        <w:sz w:val="18"/>
        <w:szCs w:val="18"/>
      </w:rPr>
    </w:pPr>
    <w:r w:rsidRPr="00AD6460">
      <w:rPr>
        <w:color w:val="154734"/>
        <w:sz w:val="18"/>
        <w:szCs w:val="18"/>
      </w:rPr>
      <w:t>Office of Diversity, Equity, &amp; Inclusion</w:t>
    </w:r>
  </w:p>
  <w:p w14:paraId="5DD8949D" w14:textId="77777777" w:rsidR="00B64156" w:rsidRPr="00B64156" w:rsidRDefault="00B64156">
    <w:pPr>
      <w:pStyle w:val="Header"/>
      <w:rPr>
        <w:color w:val="15473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5921"/>
    <w:multiLevelType w:val="hybridMultilevel"/>
    <w:tmpl w:val="3FDAF500"/>
    <w:lvl w:ilvl="0" w:tplc="C2FA98F4">
      <w:start w:val="1"/>
      <w:numFmt w:val="bullet"/>
      <w:lvlText w:val="•"/>
      <w:lvlJc w:val="left"/>
      <w:pPr>
        <w:tabs>
          <w:tab w:val="num" w:pos="720"/>
        </w:tabs>
        <w:ind w:left="720" w:hanging="360"/>
      </w:pPr>
      <w:rPr>
        <w:rFonts w:ascii="Arial" w:hAnsi="Arial" w:hint="default"/>
      </w:rPr>
    </w:lvl>
    <w:lvl w:ilvl="1" w:tplc="3E3E57B0" w:tentative="1">
      <w:start w:val="1"/>
      <w:numFmt w:val="bullet"/>
      <w:lvlText w:val="•"/>
      <w:lvlJc w:val="left"/>
      <w:pPr>
        <w:tabs>
          <w:tab w:val="num" w:pos="1440"/>
        </w:tabs>
        <w:ind w:left="1440" w:hanging="360"/>
      </w:pPr>
      <w:rPr>
        <w:rFonts w:ascii="Arial" w:hAnsi="Arial" w:hint="default"/>
      </w:rPr>
    </w:lvl>
    <w:lvl w:ilvl="2" w:tplc="7F9E6016" w:tentative="1">
      <w:start w:val="1"/>
      <w:numFmt w:val="bullet"/>
      <w:lvlText w:val="•"/>
      <w:lvlJc w:val="left"/>
      <w:pPr>
        <w:tabs>
          <w:tab w:val="num" w:pos="2160"/>
        </w:tabs>
        <w:ind w:left="2160" w:hanging="360"/>
      </w:pPr>
      <w:rPr>
        <w:rFonts w:ascii="Arial" w:hAnsi="Arial" w:hint="default"/>
      </w:rPr>
    </w:lvl>
    <w:lvl w:ilvl="3" w:tplc="81AC1FB8" w:tentative="1">
      <w:start w:val="1"/>
      <w:numFmt w:val="bullet"/>
      <w:lvlText w:val="•"/>
      <w:lvlJc w:val="left"/>
      <w:pPr>
        <w:tabs>
          <w:tab w:val="num" w:pos="2880"/>
        </w:tabs>
        <w:ind w:left="2880" w:hanging="360"/>
      </w:pPr>
      <w:rPr>
        <w:rFonts w:ascii="Arial" w:hAnsi="Arial" w:hint="default"/>
      </w:rPr>
    </w:lvl>
    <w:lvl w:ilvl="4" w:tplc="1A4C478C" w:tentative="1">
      <w:start w:val="1"/>
      <w:numFmt w:val="bullet"/>
      <w:lvlText w:val="•"/>
      <w:lvlJc w:val="left"/>
      <w:pPr>
        <w:tabs>
          <w:tab w:val="num" w:pos="3600"/>
        </w:tabs>
        <w:ind w:left="3600" w:hanging="360"/>
      </w:pPr>
      <w:rPr>
        <w:rFonts w:ascii="Arial" w:hAnsi="Arial" w:hint="default"/>
      </w:rPr>
    </w:lvl>
    <w:lvl w:ilvl="5" w:tplc="47C8472A" w:tentative="1">
      <w:start w:val="1"/>
      <w:numFmt w:val="bullet"/>
      <w:lvlText w:val="•"/>
      <w:lvlJc w:val="left"/>
      <w:pPr>
        <w:tabs>
          <w:tab w:val="num" w:pos="4320"/>
        </w:tabs>
        <w:ind w:left="4320" w:hanging="360"/>
      </w:pPr>
      <w:rPr>
        <w:rFonts w:ascii="Arial" w:hAnsi="Arial" w:hint="default"/>
      </w:rPr>
    </w:lvl>
    <w:lvl w:ilvl="6" w:tplc="A954AD1C" w:tentative="1">
      <w:start w:val="1"/>
      <w:numFmt w:val="bullet"/>
      <w:lvlText w:val="•"/>
      <w:lvlJc w:val="left"/>
      <w:pPr>
        <w:tabs>
          <w:tab w:val="num" w:pos="5040"/>
        </w:tabs>
        <w:ind w:left="5040" w:hanging="360"/>
      </w:pPr>
      <w:rPr>
        <w:rFonts w:ascii="Arial" w:hAnsi="Arial" w:hint="default"/>
      </w:rPr>
    </w:lvl>
    <w:lvl w:ilvl="7" w:tplc="AA064D66" w:tentative="1">
      <w:start w:val="1"/>
      <w:numFmt w:val="bullet"/>
      <w:lvlText w:val="•"/>
      <w:lvlJc w:val="left"/>
      <w:pPr>
        <w:tabs>
          <w:tab w:val="num" w:pos="5760"/>
        </w:tabs>
        <w:ind w:left="5760" w:hanging="360"/>
      </w:pPr>
      <w:rPr>
        <w:rFonts w:ascii="Arial" w:hAnsi="Arial" w:hint="default"/>
      </w:rPr>
    </w:lvl>
    <w:lvl w:ilvl="8" w:tplc="A5A42E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D68585E"/>
    <w:multiLevelType w:val="hybridMultilevel"/>
    <w:tmpl w:val="ABCE9ECA"/>
    <w:lvl w:ilvl="0" w:tplc="14CADDD6">
      <w:start w:val="1"/>
      <w:numFmt w:val="bullet"/>
      <w:lvlText w:val="•"/>
      <w:lvlJc w:val="left"/>
      <w:pPr>
        <w:tabs>
          <w:tab w:val="num" w:pos="720"/>
        </w:tabs>
        <w:ind w:left="720" w:hanging="360"/>
      </w:pPr>
      <w:rPr>
        <w:rFonts w:ascii="Arial" w:hAnsi="Arial" w:hint="default"/>
      </w:rPr>
    </w:lvl>
    <w:lvl w:ilvl="1" w:tplc="1C5ECD32" w:tentative="1">
      <w:start w:val="1"/>
      <w:numFmt w:val="bullet"/>
      <w:lvlText w:val="•"/>
      <w:lvlJc w:val="left"/>
      <w:pPr>
        <w:tabs>
          <w:tab w:val="num" w:pos="1440"/>
        </w:tabs>
        <w:ind w:left="1440" w:hanging="360"/>
      </w:pPr>
      <w:rPr>
        <w:rFonts w:ascii="Arial" w:hAnsi="Arial" w:hint="default"/>
      </w:rPr>
    </w:lvl>
    <w:lvl w:ilvl="2" w:tplc="98CEA8BA" w:tentative="1">
      <w:start w:val="1"/>
      <w:numFmt w:val="bullet"/>
      <w:lvlText w:val="•"/>
      <w:lvlJc w:val="left"/>
      <w:pPr>
        <w:tabs>
          <w:tab w:val="num" w:pos="2160"/>
        </w:tabs>
        <w:ind w:left="2160" w:hanging="360"/>
      </w:pPr>
      <w:rPr>
        <w:rFonts w:ascii="Arial" w:hAnsi="Arial" w:hint="default"/>
      </w:rPr>
    </w:lvl>
    <w:lvl w:ilvl="3" w:tplc="98380352" w:tentative="1">
      <w:start w:val="1"/>
      <w:numFmt w:val="bullet"/>
      <w:lvlText w:val="•"/>
      <w:lvlJc w:val="left"/>
      <w:pPr>
        <w:tabs>
          <w:tab w:val="num" w:pos="2880"/>
        </w:tabs>
        <w:ind w:left="2880" w:hanging="360"/>
      </w:pPr>
      <w:rPr>
        <w:rFonts w:ascii="Arial" w:hAnsi="Arial" w:hint="default"/>
      </w:rPr>
    </w:lvl>
    <w:lvl w:ilvl="4" w:tplc="CABC0722" w:tentative="1">
      <w:start w:val="1"/>
      <w:numFmt w:val="bullet"/>
      <w:lvlText w:val="•"/>
      <w:lvlJc w:val="left"/>
      <w:pPr>
        <w:tabs>
          <w:tab w:val="num" w:pos="3600"/>
        </w:tabs>
        <w:ind w:left="3600" w:hanging="360"/>
      </w:pPr>
      <w:rPr>
        <w:rFonts w:ascii="Arial" w:hAnsi="Arial" w:hint="default"/>
      </w:rPr>
    </w:lvl>
    <w:lvl w:ilvl="5" w:tplc="EF0EA61C" w:tentative="1">
      <w:start w:val="1"/>
      <w:numFmt w:val="bullet"/>
      <w:lvlText w:val="•"/>
      <w:lvlJc w:val="left"/>
      <w:pPr>
        <w:tabs>
          <w:tab w:val="num" w:pos="4320"/>
        </w:tabs>
        <w:ind w:left="4320" w:hanging="360"/>
      </w:pPr>
      <w:rPr>
        <w:rFonts w:ascii="Arial" w:hAnsi="Arial" w:hint="default"/>
      </w:rPr>
    </w:lvl>
    <w:lvl w:ilvl="6" w:tplc="F132A19E" w:tentative="1">
      <w:start w:val="1"/>
      <w:numFmt w:val="bullet"/>
      <w:lvlText w:val="•"/>
      <w:lvlJc w:val="left"/>
      <w:pPr>
        <w:tabs>
          <w:tab w:val="num" w:pos="5040"/>
        </w:tabs>
        <w:ind w:left="5040" w:hanging="360"/>
      </w:pPr>
      <w:rPr>
        <w:rFonts w:ascii="Arial" w:hAnsi="Arial" w:hint="default"/>
      </w:rPr>
    </w:lvl>
    <w:lvl w:ilvl="7" w:tplc="AC5821E6" w:tentative="1">
      <w:start w:val="1"/>
      <w:numFmt w:val="bullet"/>
      <w:lvlText w:val="•"/>
      <w:lvlJc w:val="left"/>
      <w:pPr>
        <w:tabs>
          <w:tab w:val="num" w:pos="5760"/>
        </w:tabs>
        <w:ind w:left="5760" w:hanging="360"/>
      </w:pPr>
      <w:rPr>
        <w:rFonts w:ascii="Arial" w:hAnsi="Arial" w:hint="default"/>
      </w:rPr>
    </w:lvl>
    <w:lvl w:ilvl="8" w:tplc="E176F822" w:tentative="1">
      <w:start w:val="1"/>
      <w:numFmt w:val="bullet"/>
      <w:lvlText w:val="•"/>
      <w:lvlJc w:val="left"/>
      <w:pPr>
        <w:tabs>
          <w:tab w:val="num" w:pos="6480"/>
        </w:tabs>
        <w:ind w:left="6480" w:hanging="360"/>
      </w:pPr>
      <w:rPr>
        <w:rFonts w:ascii="Arial" w:hAnsi="Arial" w:hint="default"/>
      </w:rPr>
    </w:lvl>
  </w:abstractNum>
  <w:num w:numId="1" w16cid:durableId="1718160439">
    <w:abstractNumId w:val="0"/>
  </w:num>
  <w:num w:numId="2" w16cid:durableId="1546260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56"/>
    <w:rsid w:val="00134B30"/>
    <w:rsid w:val="006820AA"/>
    <w:rsid w:val="0075011B"/>
    <w:rsid w:val="008C193B"/>
    <w:rsid w:val="00AD6460"/>
    <w:rsid w:val="00B64156"/>
    <w:rsid w:val="00DB5E84"/>
    <w:rsid w:val="00EB39C6"/>
    <w:rsid w:val="00F3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C1CEE"/>
  <w15:chartTrackingRefBased/>
  <w15:docId w15:val="{85588566-D828-477C-B457-13B2F760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1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41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41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41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41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41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1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1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1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1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41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41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41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41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41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41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41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4156"/>
    <w:rPr>
      <w:rFonts w:eastAsiaTheme="majorEastAsia" w:cstheme="majorBidi"/>
      <w:color w:val="272727" w:themeColor="text1" w:themeTint="D8"/>
    </w:rPr>
  </w:style>
  <w:style w:type="paragraph" w:styleId="Title">
    <w:name w:val="Title"/>
    <w:basedOn w:val="Normal"/>
    <w:next w:val="Normal"/>
    <w:link w:val="TitleChar"/>
    <w:uiPriority w:val="10"/>
    <w:qFormat/>
    <w:rsid w:val="00B641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1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1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1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4156"/>
    <w:pPr>
      <w:spacing w:before="160"/>
      <w:jc w:val="center"/>
    </w:pPr>
    <w:rPr>
      <w:i/>
      <w:iCs/>
      <w:color w:val="404040" w:themeColor="text1" w:themeTint="BF"/>
    </w:rPr>
  </w:style>
  <w:style w:type="character" w:customStyle="1" w:styleId="QuoteChar">
    <w:name w:val="Quote Char"/>
    <w:basedOn w:val="DefaultParagraphFont"/>
    <w:link w:val="Quote"/>
    <w:uiPriority w:val="29"/>
    <w:rsid w:val="00B64156"/>
    <w:rPr>
      <w:i/>
      <w:iCs/>
      <w:color w:val="404040" w:themeColor="text1" w:themeTint="BF"/>
    </w:rPr>
  </w:style>
  <w:style w:type="paragraph" w:styleId="ListParagraph">
    <w:name w:val="List Paragraph"/>
    <w:basedOn w:val="Normal"/>
    <w:uiPriority w:val="34"/>
    <w:qFormat/>
    <w:rsid w:val="00B64156"/>
    <w:pPr>
      <w:ind w:left="720"/>
      <w:contextualSpacing/>
    </w:pPr>
  </w:style>
  <w:style w:type="character" w:styleId="IntenseEmphasis">
    <w:name w:val="Intense Emphasis"/>
    <w:basedOn w:val="DefaultParagraphFont"/>
    <w:uiPriority w:val="21"/>
    <w:qFormat/>
    <w:rsid w:val="00B64156"/>
    <w:rPr>
      <w:i/>
      <w:iCs/>
      <w:color w:val="0F4761" w:themeColor="accent1" w:themeShade="BF"/>
    </w:rPr>
  </w:style>
  <w:style w:type="paragraph" w:styleId="IntenseQuote">
    <w:name w:val="Intense Quote"/>
    <w:basedOn w:val="Normal"/>
    <w:next w:val="Normal"/>
    <w:link w:val="IntenseQuoteChar"/>
    <w:uiPriority w:val="30"/>
    <w:qFormat/>
    <w:rsid w:val="00B641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4156"/>
    <w:rPr>
      <w:i/>
      <w:iCs/>
      <w:color w:val="0F4761" w:themeColor="accent1" w:themeShade="BF"/>
    </w:rPr>
  </w:style>
  <w:style w:type="character" w:styleId="IntenseReference">
    <w:name w:val="Intense Reference"/>
    <w:basedOn w:val="DefaultParagraphFont"/>
    <w:uiPriority w:val="32"/>
    <w:qFormat/>
    <w:rsid w:val="00B64156"/>
    <w:rPr>
      <w:b/>
      <w:bCs/>
      <w:smallCaps/>
      <w:color w:val="0F4761" w:themeColor="accent1" w:themeShade="BF"/>
      <w:spacing w:val="5"/>
    </w:rPr>
  </w:style>
  <w:style w:type="paragraph" w:styleId="Header">
    <w:name w:val="header"/>
    <w:basedOn w:val="Normal"/>
    <w:link w:val="HeaderChar"/>
    <w:uiPriority w:val="99"/>
    <w:unhideWhenUsed/>
    <w:rsid w:val="00B6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56"/>
  </w:style>
  <w:style w:type="paragraph" w:styleId="Footer">
    <w:name w:val="footer"/>
    <w:basedOn w:val="Normal"/>
    <w:link w:val="FooterChar"/>
    <w:uiPriority w:val="99"/>
    <w:unhideWhenUsed/>
    <w:rsid w:val="00B6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8537">
      <w:bodyDiv w:val="1"/>
      <w:marLeft w:val="0"/>
      <w:marRight w:val="0"/>
      <w:marTop w:val="0"/>
      <w:marBottom w:val="0"/>
      <w:divBdr>
        <w:top w:val="none" w:sz="0" w:space="0" w:color="auto"/>
        <w:left w:val="none" w:sz="0" w:space="0" w:color="auto"/>
        <w:bottom w:val="none" w:sz="0" w:space="0" w:color="auto"/>
        <w:right w:val="none" w:sz="0" w:space="0" w:color="auto"/>
      </w:divBdr>
      <w:divsChild>
        <w:div w:id="1989243782">
          <w:marLeft w:val="547"/>
          <w:marRight w:val="0"/>
          <w:marTop w:val="0"/>
          <w:marBottom w:val="0"/>
          <w:divBdr>
            <w:top w:val="none" w:sz="0" w:space="0" w:color="auto"/>
            <w:left w:val="none" w:sz="0" w:space="0" w:color="auto"/>
            <w:bottom w:val="none" w:sz="0" w:space="0" w:color="auto"/>
            <w:right w:val="none" w:sz="0" w:space="0" w:color="auto"/>
          </w:divBdr>
        </w:div>
        <w:div w:id="1471751491">
          <w:marLeft w:val="547"/>
          <w:marRight w:val="0"/>
          <w:marTop w:val="0"/>
          <w:marBottom w:val="0"/>
          <w:divBdr>
            <w:top w:val="none" w:sz="0" w:space="0" w:color="auto"/>
            <w:left w:val="none" w:sz="0" w:space="0" w:color="auto"/>
            <w:bottom w:val="none" w:sz="0" w:space="0" w:color="auto"/>
            <w:right w:val="none" w:sz="0" w:space="0" w:color="auto"/>
          </w:divBdr>
        </w:div>
      </w:divsChild>
    </w:div>
    <w:div w:id="525800140">
      <w:bodyDiv w:val="1"/>
      <w:marLeft w:val="0"/>
      <w:marRight w:val="0"/>
      <w:marTop w:val="0"/>
      <w:marBottom w:val="0"/>
      <w:divBdr>
        <w:top w:val="none" w:sz="0" w:space="0" w:color="auto"/>
        <w:left w:val="none" w:sz="0" w:space="0" w:color="auto"/>
        <w:bottom w:val="none" w:sz="0" w:space="0" w:color="auto"/>
        <w:right w:val="none" w:sz="0" w:space="0" w:color="auto"/>
      </w:divBdr>
      <w:divsChild>
        <w:div w:id="193006018">
          <w:marLeft w:val="547"/>
          <w:marRight w:val="0"/>
          <w:marTop w:val="0"/>
          <w:marBottom w:val="0"/>
          <w:divBdr>
            <w:top w:val="none" w:sz="0" w:space="0" w:color="auto"/>
            <w:left w:val="none" w:sz="0" w:space="0" w:color="auto"/>
            <w:bottom w:val="none" w:sz="0" w:space="0" w:color="auto"/>
            <w:right w:val="none" w:sz="0" w:space="0" w:color="auto"/>
          </w:divBdr>
        </w:div>
        <w:div w:id="1343968936">
          <w:marLeft w:val="547"/>
          <w:marRight w:val="0"/>
          <w:marTop w:val="0"/>
          <w:marBottom w:val="0"/>
          <w:divBdr>
            <w:top w:val="none" w:sz="0" w:space="0" w:color="auto"/>
            <w:left w:val="none" w:sz="0" w:space="0" w:color="auto"/>
            <w:bottom w:val="none" w:sz="0" w:space="0" w:color="auto"/>
            <w:right w:val="none" w:sz="0" w:space="0" w:color="auto"/>
          </w:divBdr>
        </w:div>
      </w:divsChild>
    </w:div>
    <w:div w:id="11864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B918444CA8340B091D185E234A93C" ma:contentTypeVersion="15" ma:contentTypeDescription="Create a new document." ma:contentTypeScope="" ma:versionID="343352041b59e747b929158b2179eaa7">
  <xsd:schema xmlns:xsd="http://www.w3.org/2001/XMLSchema" xmlns:xs="http://www.w3.org/2001/XMLSchema" xmlns:p="http://schemas.microsoft.com/office/2006/metadata/properties" xmlns:ns2="952a79a6-1b44-4143-aca7-e27f41ef8645" xmlns:ns3="3f6c0ec5-7b9c-404c-914b-9d2d9e9ee9b8" targetNamespace="http://schemas.microsoft.com/office/2006/metadata/properties" ma:root="true" ma:fieldsID="6f408bedd86bc26291fca69fc18d3159" ns2:_="" ns3:_="">
    <xsd:import namespace="952a79a6-1b44-4143-aca7-e27f41ef8645"/>
    <xsd:import namespace="3f6c0ec5-7b9c-404c-914b-9d2d9e9ee9b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a79a6-1b44-4143-aca7-e27f41ef86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ba4b15fc-543f-4c7b-a08f-b7060ae37246}" ma:internalName="TaxCatchAll" ma:showField="CatchAllData" ma:web="952a79a6-1b44-4143-aca7-e27f41ef864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c0ec5-7b9c-404c-914b-9d2d9e9ee9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956a9f-3358-4078-8c77-79be78c78cd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2a79a6-1b44-4143-aca7-e27f41ef8645"/>
    <lcf76f155ced4ddcb4097134ff3c332f xmlns="3f6c0ec5-7b9c-404c-914b-9d2d9e9ee9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D13EBF-5B08-4CB4-951B-7005B34A6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a79a6-1b44-4143-aca7-e27f41ef8645"/>
    <ds:schemaRef ds:uri="3f6c0ec5-7b9c-404c-914b-9d2d9e9ee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72EBB-1AE6-4C4A-B6E0-6C5250669B40}">
  <ds:schemaRefs>
    <ds:schemaRef ds:uri="http://schemas.microsoft.com/sharepoint/events"/>
  </ds:schemaRefs>
</ds:datastoreItem>
</file>

<file path=customXml/itemProps3.xml><?xml version="1.0" encoding="utf-8"?>
<ds:datastoreItem xmlns:ds="http://schemas.openxmlformats.org/officeDocument/2006/customXml" ds:itemID="{6B2932FA-6AF8-4379-821C-3270071E82AB}">
  <ds:schemaRefs>
    <ds:schemaRef ds:uri="http://schemas.microsoft.com/sharepoint/v3/contenttype/forms"/>
  </ds:schemaRefs>
</ds:datastoreItem>
</file>

<file path=customXml/itemProps4.xml><?xml version="1.0" encoding="utf-8"?>
<ds:datastoreItem xmlns:ds="http://schemas.openxmlformats.org/officeDocument/2006/customXml" ds:itemID="{7C359967-1B84-4B00-8937-BC9DA4A0A039}">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952a79a6-1b44-4143-aca7-e27f41ef8645"/>
    <ds:schemaRef ds:uri="http://schemas.microsoft.com/office/2006/metadata/properties"/>
    <ds:schemaRef ds:uri="http://schemas.microsoft.com/office/infopath/2007/PartnerControls"/>
    <ds:schemaRef ds:uri="3f6c0ec5-7b9c-404c-914b-9d2d9e9ee9b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Gallmeyer, Olive R</dc:creator>
  <cp:keywords/>
  <dc:description/>
  <cp:lastModifiedBy>Delaney, Tiffany J</cp:lastModifiedBy>
  <cp:revision>2</cp:revision>
  <dcterms:created xsi:type="dcterms:W3CDTF">2024-06-05T16:58:00Z</dcterms:created>
  <dcterms:modified xsi:type="dcterms:W3CDTF">2024-06-05T16:58:00Z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0x010100EEBB918444CA8340B091D185E234A93C</vt:lpwstr>
  </property>
</Properties>
</file>